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ECDB" w14:textId="77777777" w:rsidR="00BC2EC5" w:rsidRPr="00D015A9" w:rsidRDefault="00BC2EC5" w:rsidP="00BC2EC5">
      <w:pPr>
        <w:jc w:val="center"/>
        <w:rPr>
          <w:b/>
          <w:bCs/>
        </w:rPr>
      </w:pPr>
      <w:r w:rsidRPr="00D015A9">
        <w:rPr>
          <w:b/>
          <w:bCs/>
        </w:rPr>
        <w:t>IN THE UNITED STATES DISTRICT COURT</w:t>
      </w:r>
    </w:p>
    <w:p w14:paraId="4FDE56C4" w14:textId="77777777" w:rsidR="00BC2EC5" w:rsidRPr="00D015A9" w:rsidRDefault="00BC2EC5" w:rsidP="00BC2EC5">
      <w:pPr>
        <w:jc w:val="center"/>
        <w:rPr>
          <w:b/>
        </w:rPr>
      </w:pPr>
      <w:r w:rsidRPr="00D015A9">
        <w:rPr>
          <w:b/>
        </w:rPr>
        <w:t>FOR THE EASTERN DISTRICT OF TEXAS</w:t>
      </w:r>
      <w:r w:rsidRPr="00D015A9">
        <w:rPr>
          <w:b/>
        </w:rPr>
        <w:br/>
        <w:t>MARSHALL DIVISION</w:t>
      </w:r>
    </w:p>
    <w:p w14:paraId="1FB37971" w14:textId="77777777" w:rsidR="00BC2EC5" w:rsidRPr="00D015A9" w:rsidRDefault="00BC2EC5" w:rsidP="00BC2EC5">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619"/>
        <w:gridCol w:w="4404"/>
      </w:tblGrid>
      <w:tr w:rsidR="00BC2EC5" w:rsidRPr="00D015A9" w14:paraId="097E63C7" w14:textId="77777777" w:rsidTr="006713A3">
        <w:tc>
          <w:tcPr>
            <w:tcW w:w="4428" w:type="dxa"/>
          </w:tcPr>
          <w:p w14:paraId="4346AE88" w14:textId="77777777" w:rsidR="008F0160" w:rsidRPr="00D015A9" w:rsidRDefault="00E22C80" w:rsidP="006713A3">
            <w:r w:rsidRPr="00D015A9">
              <w:t>[PLAINTIFF]</w:t>
            </w:r>
          </w:p>
          <w:p w14:paraId="09A26004" w14:textId="77777777" w:rsidR="00E22C80" w:rsidRPr="00D015A9" w:rsidRDefault="00E22C80" w:rsidP="00E22C80">
            <w:pPr>
              <w:tabs>
                <w:tab w:val="left" w:pos="692"/>
              </w:tabs>
            </w:pPr>
          </w:p>
          <w:p w14:paraId="354A2D4E" w14:textId="77777777" w:rsidR="00BC2EC5" w:rsidRPr="00D015A9" w:rsidRDefault="00BC2EC5" w:rsidP="00E22C80">
            <w:pPr>
              <w:tabs>
                <w:tab w:val="left" w:pos="701"/>
              </w:tabs>
              <w:ind w:firstLine="720"/>
            </w:pPr>
            <w:r w:rsidRPr="00D015A9">
              <w:t>v.</w:t>
            </w:r>
          </w:p>
          <w:p w14:paraId="79B8D77C" w14:textId="77777777" w:rsidR="00BC2EC5" w:rsidRPr="00D015A9" w:rsidRDefault="00BC2EC5" w:rsidP="006713A3"/>
          <w:p w14:paraId="432F9B32" w14:textId="77777777" w:rsidR="00BC2EC5" w:rsidRPr="00D015A9" w:rsidRDefault="00E22C80" w:rsidP="00A24705">
            <w:r w:rsidRPr="00D015A9">
              <w:t>[DEFENDANT][, et al.]</w:t>
            </w:r>
          </w:p>
        </w:tc>
        <w:tc>
          <w:tcPr>
            <w:tcW w:w="630" w:type="dxa"/>
          </w:tcPr>
          <w:p w14:paraId="14619D6A" w14:textId="77777777" w:rsidR="00BC2EC5" w:rsidRPr="00D015A9" w:rsidRDefault="00BC2EC5" w:rsidP="006713A3">
            <w:pPr>
              <w:jc w:val="center"/>
            </w:pPr>
            <w:r w:rsidRPr="00D015A9">
              <w:t>§</w:t>
            </w:r>
          </w:p>
          <w:p w14:paraId="7FE0B396" w14:textId="77777777" w:rsidR="00BC2EC5" w:rsidRPr="00D015A9" w:rsidRDefault="00BC2EC5" w:rsidP="006713A3">
            <w:pPr>
              <w:jc w:val="center"/>
            </w:pPr>
            <w:r w:rsidRPr="00D015A9">
              <w:t>§</w:t>
            </w:r>
          </w:p>
          <w:p w14:paraId="6A5677A7" w14:textId="77777777" w:rsidR="00BC2EC5" w:rsidRPr="00D015A9" w:rsidRDefault="00BC2EC5" w:rsidP="006713A3">
            <w:pPr>
              <w:jc w:val="center"/>
            </w:pPr>
            <w:r w:rsidRPr="00D015A9">
              <w:t>§</w:t>
            </w:r>
          </w:p>
          <w:p w14:paraId="12392CBE" w14:textId="77777777" w:rsidR="00BC2EC5" w:rsidRPr="00D015A9" w:rsidRDefault="00BC2EC5" w:rsidP="006713A3">
            <w:pPr>
              <w:jc w:val="center"/>
            </w:pPr>
            <w:r w:rsidRPr="00D015A9">
              <w:t>§</w:t>
            </w:r>
          </w:p>
          <w:p w14:paraId="36763E28" w14:textId="77777777" w:rsidR="00BC2EC5" w:rsidRPr="00D015A9" w:rsidRDefault="00BC2EC5" w:rsidP="006713A3">
            <w:pPr>
              <w:jc w:val="center"/>
            </w:pPr>
            <w:r w:rsidRPr="00D015A9">
              <w:t>§</w:t>
            </w:r>
          </w:p>
        </w:tc>
        <w:tc>
          <w:tcPr>
            <w:tcW w:w="4518" w:type="dxa"/>
            <w:vAlign w:val="center"/>
          </w:tcPr>
          <w:p w14:paraId="713B42CB" w14:textId="77777777" w:rsidR="00BC2EC5" w:rsidRPr="00D015A9" w:rsidRDefault="008F0160" w:rsidP="00E22C80">
            <w:r w:rsidRPr="00D015A9">
              <w:tab/>
              <w:t xml:space="preserve">Case No. </w:t>
            </w:r>
            <w:r w:rsidRPr="00D015A9">
              <w:softHyphen/>
            </w:r>
            <w:r w:rsidRPr="00D015A9">
              <w:softHyphen/>
            </w:r>
            <w:r w:rsidRPr="00D015A9">
              <w:softHyphen/>
            </w:r>
            <w:r w:rsidRPr="00D015A9">
              <w:softHyphen/>
            </w:r>
            <w:r w:rsidRPr="00D015A9">
              <w:softHyphen/>
            </w:r>
            <w:r w:rsidRPr="00D015A9">
              <w:softHyphen/>
            </w:r>
            <w:r w:rsidRPr="00D015A9">
              <w:softHyphen/>
            </w:r>
            <w:r w:rsidRPr="00D015A9">
              <w:softHyphen/>
            </w:r>
            <w:r w:rsidRPr="00D015A9">
              <w:softHyphen/>
            </w:r>
            <w:r w:rsidRPr="00D015A9">
              <w:softHyphen/>
            </w:r>
            <w:r w:rsidRPr="00D015A9">
              <w:softHyphen/>
            </w:r>
            <w:r w:rsidRPr="00D015A9">
              <w:softHyphen/>
            </w:r>
            <w:r w:rsidRPr="00D015A9">
              <w:softHyphen/>
              <w:t>2:</w:t>
            </w:r>
            <w:r w:rsidR="00E22C80" w:rsidRPr="00D015A9">
              <w:t>00-CV-000-JRG-RSP</w:t>
            </w:r>
          </w:p>
        </w:tc>
      </w:tr>
    </w:tbl>
    <w:p w14:paraId="50C690D9" w14:textId="77777777" w:rsidR="00BC2EC5" w:rsidRPr="00D015A9" w:rsidRDefault="00BC2EC5" w:rsidP="004338A6">
      <w:pPr>
        <w:tabs>
          <w:tab w:val="center" w:pos="4680"/>
        </w:tabs>
        <w:rPr>
          <w:b/>
          <w:bCs/>
        </w:rPr>
      </w:pPr>
    </w:p>
    <w:p w14:paraId="6CAFC094" w14:textId="77777777" w:rsidR="00762B92" w:rsidRPr="00D015A9" w:rsidRDefault="00E22C80" w:rsidP="008F0160">
      <w:pPr>
        <w:tabs>
          <w:tab w:val="center" w:pos="4680"/>
        </w:tabs>
        <w:jc w:val="center"/>
        <w:rPr>
          <w:u w:val="single"/>
        </w:rPr>
      </w:pPr>
      <w:r w:rsidRPr="00D015A9">
        <w:rPr>
          <w:b/>
          <w:bCs/>
          <w:u w:val="single"/>
        </w:rPr>
        <w:t xml:space="preserve">SAMPLE </w:t>
      </w:r>
      <w:r w:rsidR="00762B92" w:rsidRPr="00D015A9">
        <w:rPr>
          <w:b/>
          <w:bCs/>
          <w:u w:val="single"/>
        </w:rPr>
        <w:t>DISCOVERY ORDER</w:t>
      </w:r>
      <w:r w:rsidRPr="00D015A9">
        <w:rPr>
          <w:b/>
          <w:bCs/>
          <w:u w:val="single"/>
        </w:rPr>
        <w:t xml:space="preserve"> FOR NONPATENT CASES</w:t>
      </w:r>
    </w:p>
    <w:p w14:paraId="2D7BCF40" w14:textId="77777777" w:rsidR="00762B92" w:rsidRPr="00D015A9" w:rsidRDefault="00762B92">
      <w:pPr>
        <w:ind w:firstLine="6480"/>
      </w:pPr>
    </w:p>
    <w:p w14:paraId="01CA89DE" w14:textId="77777777" w:rsidR="00CA1F5A" w:rsidRPr="00D015A9" w:rsidRDefault="00CA1F5A" w:rsidP="00CA1F5A">
      <w:pPr>
        <w:spacing w:line="480" w:lineRule="auto"/>
        <w:jc w:val="both"/>
      </w:pPr>
      <w:r w:rsidRPr="00D015A9">
        <w:t>[</w:t>
      </w:r>
      <w:r w:rsidRPr="00D015A9">
        <w:rPr>
          <w:i/>
        </w:rPr>
        <w:t>Instructions: Terms of this sample discovery order will be tailored to each specific case</w:t>
      </w:r>
      <w:r w:rsidR="000D05F1" w:rsidRPr="00D015A9">
        <w:rPr>
          <w:i/>
        </w:rPr>
        <w:t xml:space="preserve"> (e.g. diversity, federal question, FSLA</w:t>
      </w:r>
      <w:r w:rsidR="0000397A">
        <w:rPr>
          <w:i/>
        </w:rPr>
        <w:t>,</w:t>
      </w:r>
      <w:r w:rsidR="0000397A" w:rsidRPr="0000397A">
        <w:rPr>
          <w:i/>
        </w:rPr>
        <w:t xml:space="preserve"> </w:t>
      </w:r>
      <w:r w:rsidR="0000397A" w:rsidRPr="00D015A9">
        <w:rPr>
          <w:i/>
        </w:rPr>
        <w:t>ERISA</w:t>
      </w:r>
      <w:r w:rsidR="000D05F1" w:rsidRPr="00D015A9">
        <w:rPr>
          <w:i/>
        </w:rPr>
        <w:t>). The Court will issue to the parties a case-specific sample discovery order as part of its notice of scheduling conference</w:t>
      </w:r>
      <w:r w:rsidR="009A6680" w:rsidRPr="00D015A9">
        <w:rPr>
          <w:i/>
        </w:rPr>
        <w:t>.</w:t>
      </w:r>
      <w:r w:rsidRPr="00D015A9">
        <w:t>]</w:t>
      </w:r>
    </w:p>
    <w:p w14:paraId="5217C54A" w14:textId="77777777" w:rsidR="00762B92" w:rsidRPr="00D015A9" w:rsidRDefault="00762B92">
      <w:pPr>
        <w:spacing w:line="480" w:lineRule="auto"/>
        <w:ind w:firstLine="720"/>
        <w:jc w:val="both"/>
        <w:rPr>
          <w:b/>
          <w:bCs/>
        </w:rPr>
      </w:pPr>
      <w:r w:rsidRPr="00D015A9">
        <w:t>After a review of the pleaded claims and defenses in this action</w:t>
      </w:r>
      <w:r w:rsidR="0001712F" w:rsidRPr="00D015A9">
        <w:t xml:space="preserve">, </w:t>
      </w:r>
      <w:r w:rsidRPr="00D015A9">
        <w:t>in furtherance of the</w:t>
      </w:r>
      <w:r w:rsidR="00220FEA" w:rsidRPr="00D015A9">
        <w:t xml:space="preserve"> </w:t>
      </w:r>
      <w:r w:rsidRPr="00D015A9">
        <w:t>management of the Court</w:t>
      </w:r>
      <w:r w:rsidR="00220FEA" w:rsidRPr="00D015A9">
        <w:t>’</w:t>
      </w:r>
      <w:r w:rsidRPr="00D015A9">
        <w:t>s docket under Fed. R. Civ. P. 16,</w:t>
      </w:r>
      <w:r w:rsidR="0001712F" w:rsidRPr="00D015A9">
        <w:t xml:space="preserve"> and after receiving the input of the parties to this action, </w:t>
      </w:r>
      <w:r w:rsidRPr="00D015A9">
        <w:t>it is ORDERED AS FOLLOWS:</w:t>
      </w:r>
    </w:p>
    <w:p w14:paraId="74F89833" w14:textId="77777777" w:rsidR="00762B92" w:rsidRPr="00D015A9" w:rsidRDefault="00762B92">
      <w:pPr>
        <w:tabs>
          <w:tab w:val="left" w:pos="-1440"/>
        </w:tabs>
        <w:spacing w:line="480" w:lineRule="auto"/>
        <w:ind w:left="720" w:hanging="720"/>
        <w:jc w:val="both"/>
      </w:pPr>
      <w:r w:rsidRPr="00D015A9">
        <w:t>1.</w:t>
      </w:r>
      <w:r w:rsidRPr="00D015A9">
        <w:rPr>
          <w:b/>
          <w:bCs/>
        </w:rPr>
        <w:tab/>
        <w:t xml:space="preserve">Disclosures.  </w:t>
      </w:r>
      <w:r w:rsidRPr="00D015A9">
        <w:t>Except as provided by paragraph 1(j), within 30 days after the Scheduling Conference, each party shall disclose to every other party the following information:</w:t>
      </w:r>
    </w:p>
    <w:p w14:paraId="7FF3D815" w14:textId="77777777" w:rsidR="00762B92" w:rsidRPr="00D015A9" w:rsidRDefault="00762B92" w:rsidP="000F3E62">
      <w:pPr>
        <w:pStyle w:val="Level1"/>
        <w:numPr>
          <w:ilvl w:val="0"/>
          <w:numId w:val="1"/>
        </w:numPr>
        <w:tabs>
          <w:tab w:val="left" w:pos="-1440"/>
          <w:tab w:val="num" w:pos="1440"/>
        </w:tabs>
        <w:spacing w:line="480" w:lineRule="auto"/>
        <w:ind w:left="1440" w:hanging="720"/>
        <w:jc w:val="both"/>
      </w:pPr>
      <w:r w:rsidRPr="00D015A9">
        <w:t>the correct names of the parties to the lawsuit;</w:t>
      </w:r>
    </w:p>
    <w:p w14:paraId="48B58BB3" w14:textId="77777777" w:rsidR="00762B92" w:rsidRPr="00D015A9" w:rsidRDefault="00762B92" w:rsidP="000F3E62">
      <w:pPr>
        <w:pStyle w:val="Level1"/>
        <w:numPr>
          <w:ilvl w:val="0"/>
          <w:numId w:val="1"/>
        </w:numPr>
        <w:tabs>
          <w:tab w:val="left" w:pos="-1440"/>
          <w:tab w:val="num" w:pos="1440"/>
        </w:tabs>
        <w:spacing w:line="480" w:lineRule="auto"/>
        <w:ind w:left="1440" w:hanging="720"/>
        <w:jc w:val="both"/>
      </w:pPr>
      <w:r w:rsidRPr="00D015A9">
        <w:t>the name, address, and telephone number of any potential parties;</w:t>
      </w:r>
    </w:p>
    <w:p w14:paraId="77BD256B" w14:textId="77777777" w:rsidR="00762B92" w:rsidRPr="00D015A9" w:rsidRDefault="00762B92" w:rsidP="000F3E62">
      <w:pPr>
        <w:pStyle w:val="Level1"/>
        <w:numPr>
          <w:ilvl w:val="0"/>
          <w:numId w:val="1"/>
        </w:numPr>
        <w:tabs>
          <w:tab w:val="left" w:pos="-1440"/>
          <w:tab w:val="num" w:pos="1440"/>
        </w:tabs>
        <w:spacing w:line="480" w:lineRule="auto"/>
        <w:ind w:left="1440" w:hanging="720"/>
        <w:jc w:val="both"/>
      </w:pPr>
      <w:r w:rsidRPr="00D015A9">
        <w:t>the legal theories and, in general, the factual bases of the disclosing party</w:t>
      </w:r>
      <w:r w:rsidR="00BC1468" w:rsidRPr="00D015A9">
        <w:t>’</w:t>
      </w:r>
      <w:r w:rsidRPr="00D015A9">
        <w:t>s claims or defenses (the disclosing party need not marshal all evidence that may be offered at trial);</w:t>
      </w:r>
    </w:p>
    <w:p w14:paraId="2E518072" w14:textId="77777777" w:rsidR="00762B92" w:rsidRPr="00D015A9" w:rsidRDefault="00762B92" w:rsidP="000F3E62">
      <w:pPr>
        <w:pStyle w:val="Level1"/>
        <w:numPr>
          <w:ilvl w:val="0"/>
          <w:numId w:val="1"/>
        </w:numPr>
        <w:tabs>
          <w:tab w:val="left" w:pos="-1440"/>
          <w:tab w:val="num" w:pos="1440"/>
        </w:tabs>
        <w:spacing w:line="480" w:lineRule="auto"/>
        <w:ind w:left="1440" w:hanging="720"/>
        <w:jc w:val="both"/>
      </w:pPr>
      <w:r w:rsidRPr="00D015A9">
        <w:t>the name, address, and telephone number of persons having knowledge of relevant facts, a brief statement of each identified person</w:t>
      </w:r>
      <w:r w:rsidRPr="00D015A9">
        <w:sym w:font="WP TypographicSymbols" w:char="003D"/>
      </w:r>
      <w:r w:rsidRPr="00D015A9">
        <w:t>s connection with the case, and a  brief, fair summary of the substance of the information known by any such person;</w:t>
      </w:r>
    </w:p>
    <w:p w14:paraId="07B95196" w14:textId="77777777" w:rsidR="00762B92" w:rsidRPr="00D015A9" w:rsidRDefault="00762B92" w:rsidP="000F3E62">
      <w:pPr>
        <w:pStyle w:val="Level1"/>
        <w:numPr>
          <w:ilvl w:val="0"/>
          <w:numId w:val="1"/>
        </w:numPr>
        <w:tabs>
          <w:tab w:val="left" w:pos="-1440"/>
          <w:tab w:val="num" w:pos="1440"/>
        </w:tabs>
        <w:spacing w:line="480" w:lineRule="auto"/>
        <w:ind w:left="1440" w:hanging="720"/>
        <w:jc w:val="both"/>
      </w:pPr>
      <w:r w:rsidRPr="00D015A9">
        <w:t xml:space="preserve">any indemnity and insuring agreements under which any person or entity carrying </w:t>
      </w:r>
      <w:r w:rsidRPr="00D015A9">
        <w:lastRenderedPageBreak/>
        <w:t>on an insurance business may be liable to satisfy part or all of a judgment entered in this action or to indemnify or reimburse for payments made to satisfy the judgment;</w:t>
      </w:r>
    </w:p>
    <w:p w14:paraId="6B7B957F" w14:textId="77777777" w:rsidR="00762B92" w:rsidRPr="00D015A9" w:rsidRDefault="00762B92">
      <w:pPr>
        <w:tabs>
          <w:tab w:val="left" w:pos="-1440"/>
        </w:tabs>
        <w:spacing w:line="480" w:lineRule="auto"/>
        <w:ind w:left="1440" w:hanging="720"/>
        <w:jc w:val="both"/>
      </w:pPr>
      <w:r w:rsidRPr="00D015A9">
        <w:t>(f)</w:t>
      </w:r>
      <w:r w:rsidRPr="00D015A9">
        <w:tab/>
        <w:t>any settlement agreements relevant to the subject matter of this action;</w:t>
      </w:r>
    </w:p>
    <w:p w14:paraId="7F231734" w14:textId="77777777" w:rsidR="00762B92" w:rsidRPr="00D015A9" w:rsidRDefault="00762B92">
      <w:pPr>
        <w:spacing w:line="480" w:lineRule="auto"/>
        <w:ind w:firstLine="720"/>
        <w:jc w:val="both"/>
      </w:pPr>
      <w:r w:rsidRPr="00D015A9">
        <w:t>(g)</w:t>
      </w:r>
      <w:r w:rsidRPr="00D015A9">
        <w:tab/>
        <w:t>any statement of any party to the litigation;</w:t>
      </w:r>
    </w:p>
    <w:p w14:paraId="003E1FA7" w14:textId="77777777" w:rsidR="00762B92" w:rsidRPr="00D015A9" w:rsidRDefault="00762B92" w:rsidP="00FF5438">
      <w:pPr>
        <w:keepLines/>
        <w:tabs>
          <w:tab w:val="left" w:pos="-1440"/>
        </w:tabs>
        <w:spacing w:line="480" w:lineRule="auto"/>
        <w:ind w:left="1440" w:hanging="720"/>
        <w:jc w:val="both"/>
      </w:pPr>
      <w:r w:rsidRPr="00D015A9">
        <w:t>(h)</w:t>
      </w:r>
      <w:r w:rsidRPr="00D015A9">
        <w:tab/>
        <w:t xml:space="preserve">in a suit alleging physical or mental injury and damages from the occurrence that is the subject of the case, all medical records and bills that are reasonably related to the injuries or damages asserted, or, in lieu thereof, an authorization permitting the disclosure of such medical records and bills; </w:t>
      </w:r>
    </w:p>
    <w:p w14:paraId="6A510396" w14:textId="77777777" w:rsidR="00762B92" w:rsidRPr="00D015A9" w:rsidRDefault="00762B92">
      <w:pPr>
        <w:tabs>
          <w:tab w:val="left" w:pos="-1440"/>
        </w:tabs>
        <w:spacing w:line="480" w:lineRule="auto"/>
        <w:ind w:left="1440" w:hanging="720"/>
        <w:jc w:val="both"/>
      </w:pPr>
      <w:r w:rsidRPr="00D015A9">
        <w:t>(i)</w:t>
      </w:r>
      <w:r w:rsidRPr="00D015A9">
        <w:tab/>
        <w:t>in a suit alleging physical or mental injury and damages from the occurrence that is the subject of the case, all medical records and bills obtained by the disclosing party by virtue of an authorization furnished by the requesting party; and</w:t>
      </w:r>
    </w:p>
    <w:p w14:paraId="41037AFE" w14:textId="2B492895" w:rsidR="00762B92" w:rsidRPr="00D015A9" w:rsidRDefault="00762B92">
      <w:pPr>
        <w:tabs>
          <w:tab w:val="left" w:pos="-1440"/>
        </w:tabs>
        <w:spacing w:line="480" w:lineRule="auto"/>
        <w:ind w:left="1440" w:hanging="720"/>
        <w:jc w:val="both"/>
      </w:pPr>
      <w:r w:rsidRPr="00D015A9">
        <w:t>(j)</w:t>
      </w:r>
      <w:r w:rsidRPr="00D015A9">
        <w:tab/>
        <w:t>for any testifying expert</w:t>
      </w:r>
      <w:r w:rsidR="003B1509" w:rsidRPr="003B1509">
        <w:rPr>
          <w:rStyle w:val="FootnoteReference"/>
          <w:highlight w:val="yellow"/>
          <w:vertAlign w:val="superscript"/>
        </w:rPr>
        <w:footnoteReference w:id="1"/>
      </w:r>
      <w:r w:rsidRPr="00D015A9">
        <w:t>, by the date set by the Court in the Docket Control Order, each party shall disclose to the other party or parties:</w:t>
      </w:r>
    </w:p>
    <w:p w14:paraId="3D9240E9" w14:textId="77777777" w:rsidR="00762B92" w:rsidRPr="00D015A9" w:rsidRDefault="00762B92" w:rsidP="00BC1468">
      <w:pPr>
        <w:pStyle w:val="Level1"/>
        <w:numPr>
          <w:ilvl w:val="0"/>
          <w:numId w:val="2"/>
        </w:numPr>
        <w:tabs>
          <w:tab w:val="left" w:pos="-1440"/>
          <w:tab w:val="num" w:pos="2160"/>
        </w:tabs>
        <w:spacing w:line="480" w:lineRule="auto"/>
        <w:ind w:left="2160" w:hanging="720"/>
        <w:jc w:val="both"/>
      </w:pPr>
      <w:r w:rsidRPr="00D015A9">
        <w:t>the expert</w:t>
      </w:r>
      <w:r w:rsidR="00BC1468" w:rsidRPr="00D015A9">
        <w:t>’</w:t>
      </w:r>
      <w:r w:rsidRPr="00D015A9">
        <w:t>s name, address, and telephone number;</w:t>
      </w:r>
    </w:p>
    <w:p w14:paraId="2ED0EDEE" w14:textId="77777777" w:rsidR="00762B92" w:rsidRPr="00D015A9" w:rsidRDefault="00762B92" w:rsidP="00BC1468">
      <w:pPr>
        <w:pStyle w:val="Level1"/>
        <w:numPr>
          <w:ilvl w:val="0"/>
          <w:numId w:val="2"/>
        </w:numPr>
        <w:tabs>
          <w:tab w:val="left" w:pos="-1440"/>
          <w:tab w:val="num" w:pos="2160"/>
        </w:tabs>
        <w:spacing w:line="480" w:lineRule="auto"/>
        <w:ind w:left="2160" w:hanging="720"/>
        <w:jc w:val="both"/>
      </w:pPr>
      <w:r w:rsidRPr="00D015A9">
        <w:t>the subject matter on which the expert will testify;</w:t>
      </w:r>
    </w:p>
    <w:p w14:paraId="2044A1A6" w14:textId="77777777" w:rsidR="00762B92" w:rsidRPr="00D015A9" w:rsidRDefault="00762B92" w:rsidP="00BC1468">
      <w:pPr>
        <w:pStyle w:val="Level1"/>
        <w:numPr>
          <w:ilvl w:val="0"/>
          <w:numId w:val="2"/>
        </w:numPr>
        <w:tabs>
          <w:tab w:val="left" w:pos="-1440"/>
          <w:tab w:val="num" w:pos="2160"/>
        </w:tabs>
        <w:spacing w:line="480" w:lineRule="auto"/>
        <w:ind w:left="2160" w:hanging="720"/>
        <w:jc w:val="both"/>
      </w:pPr>
      <w:r w:rsidRPr="00D015A9">
        <w:t xml:space="preserve">if the witness is retained or specially employed to provide expert testimony in the case or whose duties as an employee of the disclosing party regularly involve giving expert testimony: </w:t>
      </w:r>
    </w:p>
    <w:p w14:paraId="03FA1D26" w14:textId="77777777" w:rsidR="00762B92" w:rsidRPr="00D015A9" w:rsidRDefault="0001712F">
      <w:pPr>
        <w:tabs>
          <w:tab w:val="left" w:pos="-1440"/>
        </w:tabs>
        <w:spacing w:line="480" w:lineRule="auto"/>
        <w:ind w:left="2880" w:hanging="720"/>
        <w:jc w:val="both"/>
      </w:pPr>
      <w:r w:rsidRPr="00D015A9">
        <w:t>1.</w:t>
      </w:r>
      <w:r w:rsidR="00762B92" w:rsidRPr="00D015A9">
        <w:tab/>
        <w:t xml:space="preserve">all documents, tangible things, reports, models, or data compilations that have been provided to, reviewed by, or prepared by or for the </w:t>
      </w:r>
      <w:r w:rsidR="00762B92" w:rsidRPr="00D015A9">
        <w:lastRenderedPageBreak/>
        <w:t>expert in anticipation of the expert</w:t>
      </w:r>
      <w:r w:rsidR="00762B92" w:rsidRPr="00D015A9">
        <w:sym w:font="WP TypographicSymbols" w:char="003D"/>
      </w:r>
      <w:r w:rsidR="00762B92" w:rsidRPr="00D015A9">
        <w:t>s testimony</w:t>
      </w:r>
      <w:r w:rsidRPr="00D015A9">
        <w:t xml:space="preserve">, except to the extent protected by Fed. R. Civ. P. 26(b)(4); </w:t>
      </w:r>
      <w:r w:rsidR="00762B92" w:rsidRPr="00D015A9">
        <w:t>and</w:t>
      </w:r>
    </w:p>
    <w:p w14:paraId="2D3CE4FE" w14:textId="77777777" w:rsidR="00762B92" w:rsidRPr="00D015A9" w:rsidRDefault="0001712F">
      <w:pPr>
        <w:tabs>
          <w:tab w:val="left" w:pos="-1440"/>
        </w:tabs>
        <w:spacing w:line="480" w:lineRule="auto"/>
        <w:ind w:left="2880" w:hanging="720"/>
        <w:jc w:val="both"/>
      </w:pPr>
      <w:r w:rsidRPr="00D015A9">
        <w:t>2.</w:t>
      </w:r>
      <w:r w:rsidR="00762B92" w:rsidRPr="00D015A9">
        <w:tab/>
        <w:t>the disclosures required by Fed. R. Civ. P. 26(a)(2)(B) and Local Rule CV-26.</w:t>
      </w:r>
    </w:p>
    <w:p w14:paraId="1429A1DE" w14:textId="77777777" w:rsidR="00762B92" w:rsidRPr="00D015A9" w:rsidRDefault="00762B92" w:rsidP="00BC1468">
      <w:pPr>
        <w:pStyle w:val="Level1"/>
        <w:numPr>
          <w:ilvl w:val="0"/>
          <w:numId w:val="2"/>
        </w:numPr>
        <w:tabs>
          <w:tab w:val="left" w:pos="-1440"/>
          <w:tab w:val="num" w:pos="2160"/>
        </w:tabs>
        <w:spacing w:line="480" w:lineRule="auto"/>
        <w:ind w:left="2160" w:hanging="720"/>
        <w:jc w:val="both"/>
      </w:pPr>
      <w:r w:rsidRPr="00D015A9">
        <w:t>for all other experts, the general substance of the expert</w:t>
      </w:r>
      <w:r w:rsidR="00E52C49" w:rsidRPr="00D015A9">
        <w:t>’</w:t>
      </w:r>
      <w:r w:rsidRPr="00D015A9">
        <w:t>s mental impressions and opinions and a brief summary of the basis for them or documents reflecting such information; and</w:t>
      </w:r>
    </w:p>
    <w:p w14:paraId="1C3380F7" w14:textId="77777777" w:rsidR="00762B92" w:rsidRPr="00D015A9" w:rsidRDefault="00762B92" w:rsidP="00BC1468">
      <w:pPr>
        <w:pStyle w:val="Level1"/>
        <w:numPr>
          <w:ilvl w:val="0"/>
          <w:numId w:val="2"/>
        </w:numPr>
        <w:tabs>
          <w:tab w:val="left" w:pos="-1440"/>
          <w:tab w:val="num" w:pos="2160"/>
        </w:tabs>
        <w:spacing w:line="480" w:lineRule="auto"/>
        <w:ind w:left="2160" w:hanging="720"/>
        <w:jc w:val="both"/>
      </w:pPr>
      <w:r w:rsidRPr="00D015A9">
        <w:t>any party shall be excused from furnishing an expert report of treating physicians.</w:t>
      </w:r>
    </w:p>
    <w:p w14:paraId="7EE749DC" w14:textId="77777777" w:rsidR="00762B92" w:rsidRPr="00D015A9" w:rsidRDefault="00762B92" w:rsidP="00FF5438">
      <w:pPr>
        <w:keepLines/>
        <w:tabs>
          <w:tab w:val="left" w:pos="-1440"/>
        </w:tabs>
        <w:spacing w:line="480" w:lineRule="auto"/>
        <w:ind w:left="720" w:hanging="720"/>
        <w:jc w:val="both"/>
      </w:pPr>
      <w:r w:rsidRPr="00D015A9">
        <w:rPr>
          <w:b/>
        </w:rPr>
        <w:t>2</w:t>
      </w:r>
      <w:r w:rsidRPr="00D015A9">
        <w:t>.</w:t>
      </w:r>
      <w:r w:rsidRPr="00D015A9">
        <w:tab/>
      </w:r>
      <w:r w:rsidRPr="00D015A9">
        <w:rPr>
          <w:b/>
          <w:bCs/>
        </w:rPr>
        <w:t xml:space="preserve">Protective Orders.  </w:t>
      </w:r>
      <w:r w:rsidR="008F0160" w:rsidRPr="00D015A9">
        <w:rPr>
          <w:bCs/>
        </w:rPr>
        <w:t>T</w:t>
      </w:r>
      <w:r w:rsidR="0001712F" w:rsidRPr="00D015A9">
        <w:t xml:space="preserve">he </w:t>
      </w:r>
      <w:r w:rsidR="00F134B4" w:rsidRPr="00D015A9">
        <w:t>Court</w:t>
      </w:r>
      <w:r w:rsidRPr="00D015A9">
        <w:t xml:space="preserve"> </w:t>
      </w:r>
      <w:r w:rsidR="008241BF" w:rsidRPr="00D015A9">
        <w:t>will</w:t>
      </w:r>
      <w:r w:rsidR="008F0160" w:rsidRPr="00D015A9">
        <w:t xml:space="preserve"> issue </w:t>
      </w:r>
      <w:r w:rsidR="008241BF" w:rsidRPr="00D015A9">
        <w:t>its</w:t>
      </w:r>
      <w:r w:rsidR="008F0160" w:rsidRPr="00D015A9">
        <w:t xml:space="preserve"> Standard Protective Order</w:t>
      </w:r>
      <w:r w:rsidR="008241BF" w:rsidRPr="00D015A9">
        <w:t xml:space="preserve"> at the request of counsel.</w:t>
      </w:r>
      <w:r w:rsidR="008F0160" w:rsidRPr="00D015A9">
        <w:t xml:space="preserve"> </w:t>
      </w:r>
    </w:p>
    <w:p w14:paraId="0A097DBA" w14:textId="77777777" w:rsidR="00762B92" w:rsidRPr="00D015A9" w:rsidRDefault="00762B92" w:rsidP="00460D1B">
      <w:pPr>
        <w:keepLines/>
        <w:tabs>
          <w:tab w:val="left" w:pos="-1440"/>
        </w:tabs>
        <w:spacing w:line="480" w:lineRule="auto"/>
        <w:ind w:left="720" w:hanging="720"/>
        <w:jc w:val="both"/>
      </w:pPr>
      <w:r w:rsidRPr="00D015A9">
        <w:rPr>
          <w:b/>
        </w:rPr>
        <w:t>3</w:t>
      </w:r>
      <w:r w:rsidRPr="00D015A9">
        <w:t>.</w:t>
      </w:r>
      <w:r w:rsidRPr="00D015A9">
        <w:tab/>
      </w:r>
      <w:r w:rsidRPr="00D015A9">
        <w:rPr>
          <w:b/>
          <w:bCs/>
        </w:rPr>
        <w:t xml:space="preserve">Additional Disclosures.  </w:t>
      </w:r>
      <w:r w:rsidR="008F0160" w:rsidRPr="00D015A9">
        <w:t>E</w:t>
      </w:r>
      <w:r w:rsidRPr="00D015A9">
        <w:t>ach party, within 45 days after the Scheduling Conference and without awaiting a discovery request, to provide, to the extent not already provided, to every other party the following:</w:t>
      </w:r>
    </w:p>
    <w:p w14:paraId="29290557" w14:textId="77777777" w:rsidR="00762B92" w:rsidRPr="00D015A9" w:rsidRDefault="00762B92">
      <w:pPr>
        <w:tabs>
          <w:tab w:val="left" w:pos="-1440"/>
        </w:tabs>
        <w:spacing w:line="480" w:lineRule="auto"/>
        <w:ind w:left="1440" w:hanging="720"/>
        <w:jc w:val="both"/>
      </w:pPr>
      <w:r w:rsidRPr="00D015A9">
        <w:t>(a)</w:t>
      </w:r>
      <w:r w:rsidRPr="00D015A9">
        <w:tab/>
        <w:t xml:space="preserve">a copy of all documents, data compilations, and tangible things in the possession, custody, or control of the party that are relevant to the pleaded claims or defenses involved in this action.  By written agreement of all parties, alternative forms of disclosure may be provided in lieu of paper copies.  For example, the parties may agree to exchange images of documents electronically or by means of computer disk; or the parties may agree to review and copy disclosure materials at the offices of the attorneys representing the parties instead of requiring each side to furnish paper copies of the disclosure materials; </w:t>
      </w:r>
    </w:p>
    <w:p w14:paraId="25BE99FF" w14:textId="77777777" w:rsidR="00762B92" w:rsidRPr="00D015A9" w:rsidRDefault="00762B92">
      <w:pPr>
        <w:tabs>
          <w:tab w:val="left" w:pos="-1440"/>
        </w:tabs>
        <w:spacing w:line="480" w:lineRule="auto"/>
        <w:ind w:left="1440" w:hanging="720"/>
        <w:jc w:val="both"/>
      </w:pPr>
      <w:r w:rsidRPr="00D015A9">
        <w:t>(b)</w:t>
      </w:r>
      <w:r w:rsidRPr="00D015A9">
        <w:tab/>
        <w:t xml:space="preserve">a complete computation of any category of damages claimed by any party to the </w:t>
      </w:r>
      <w:r w:rsidRPr="00D015A9">
        <w:lastRenderedPageBreak/>
        <w:t>action, making available for inspection and copying as under Rule 34, the documents or other evidentiary material on which such computation is based, including materials bearing on the nature and extent of injuries suffered; and</w:t>
      </w:r>
    </w:p>
    <w:p w14:paraId="1C2698BE" w14:textId="77777777" w:rsidR="006B33E5" w:rsidRPr="00D015A9" w:rsidRDefault="00762B92" w:rsidP="00F773FD">
      <w:pPr>
        <w:tabs>
          <w:tab w:val="left" w:pos="-1440"/>
        </w:tabs>
        <w:spacing w:line="480" w:lineRule="auto"/>
        <w:ind w:left="1440" w:hanging="720"/>
        <w:jc w:val="both"/>
      </w:pPr>
      <w:r w:rsidRPr="00D015A9">
        <w:t>(c)</w:t>
      </w:r>
      <w:r w:rsidRPr="00D015A9">
        <w:tab/>
        <w:t>those documents and authorizations described in Local Rule CV-34.</w:t>
      </w:r>
    </w:p>
    <w:p w14:paraId="0FBE60FB" w14:textId="77777777" w:rsidR="00762B92" w:rsidRPr="00D015A9" w:rsidRDefault="00762B92">
      <w:pPr>
        <w:tabs>
          <w:tab w:val="left" w:pos="-1440"/>
        </w:tabs>
        <w:spacing w:line="480" w:lineRule="auto"/>
        <w:ind w:left="720" w:hanging="720"/>
        <w:jc w:val="both"/>
      </w:pPr>
      <w:r w:rsidRPr="00D015A9">
        <w:tab/>
        <w:t xml:space="preserve">The </w:t>
      </w:r>
      <w:r w:rsidR="00F134B4" w:rsidRPr="00D015A9">
        <w:t>Court</w:t>
      </w:r>
      <w:r w:rsidRPr="00D015A9">
        <w:t xml:space="preserve"> shall order the disclosures set forth in paragraph 3(a), (b), and (c) in the absence of a showing of good cause by any party objecting to such disclosures.</w:t>
      </w:r>
    </w:p>
    <w:p w14:paraId="159B3A41" w14:textId="77777777" w:rsidR="00762B92" w:rsidRPr="00D015A9" w:rsidRDefault="00762B92">
      <w:pPr>
        <w:tabs>
          <w:tab w:val="left" w:pos="-1440"/>
        </w:tabs>
        <w:spacing w:line="480" w:lineRule="auto"/>
        <w:ind w:left="720" w:hanging="720"/>
        <w:jc w:val="both"/>
      </w:pPr>
      <w:r w:rsidRPr="00D015A9">
        <w:rPr>
          <w:b/>
        </w:rPr>
        <w:t>4.</w:t>
      </w:r>
      <w:r w:rsidRPr="00D015A9">
        <w:tab/>
      </w:r>
      <w:r w:rsidRPr="00D015A9">
        <w:rPr>
          <w:b/>
          <w:bCs/>
        </w:rPr>
        <w:t>Discovery Limitations</w:t>
      </w:r>
      <w:r w:rsidRPr="00D015A9">
        <w:t xml:space="preserve">.  </w:t>
      </w:r>
      <w:r w:rsidR="008F0160" w:rsidRPr="00D015A9">
        <w:t>D</w:t>
      </w:r>
      <w:r w:rsidRPr="00D015A9">
        <w:t xml:space="preserve">iscovery in this cause </w:t>
      </w:r>
      <w:r w:rsidR="008F0160" w:rsidRPr="00D015A9">
        <w:t xml:space="preserve">is limited </w:t>
      </w:r>
      <w:r w:rsidRPr="00D015A9">
        <w:t>to the disclosures described in paragraphs 1 and 3 together with</w:t>
      </w:r>
      <w:r w:rsidRPr="00D015A9">
        <w:rPr>
          <w:i/>
          <w:iCs/>
        </w:rPr>
        <w:t xml:space="preserve"> </w:t>
      </w:r>
      <w:r w:rsidRPr="00D015A9">
        <w:t xml:space="preserve">25 interrogatories, 25 requests for admissions, the depositions of the parties, depositions on written questions of custodians of business records for third parties, </w:t>
      </w:r>
      <w:r w:rsidR="00931794" w:rsidRPr="00D015A9">
        <w:t xml:space="preserve">the </w:t>
      </w:r>
      <w:r w:rsidRPr="00D015A9">
        <w:rPr>
          <w:b/>
          <w:bCs/>
        </w:rPr>
        <w:t xml:space="preserve">depositions of </w:t>
      </w:r>
      <w:r w:rsidR="00931794" w:rsidRPr="00D015A9">
        <w:rPr>
          <w:b/>
          <w:bCs/>
        </w:rPr>
        <w:t>2</w:t>
      </w:r>
      <w:r w:rsidRPr="00D015A9">
        <w:rPr>
          <w:b/>
          <w:bCs/>
        </w:rPr>
        <w:t xml:space="preserve"> expert witnesses per side</w:t>
      </w:r>
      <w:r w:rsidR="007946A4" w:rsidRPr="00D015A9">
        <w:rPr>
          <w:b/>
          <w:bCs/>
        </w:rPr>
        <w:t xml:space="preserve"> </w:t>
      </w:r>
      <w:r w:rsidR="007946A4" w:rsidRPr="00D015A9">
        <w:rPr>
          <w:bCs/>
        </w:rPr>
        <w:t xml:space="preserve">and </w:t>
      </w:r>
      <w:r w:rsidR="007946A4" w:rsidRPr="00D015A9">
        <w:rPr>
          <w:b/>
          <w:bCs/>
        </w:rPr>
        <w:t>10 hours per side for third party fact witness depositions</w:t>
      </w:r>
      <w:r w:rsidRPr="00D015A9">
        <w:rPr>
          <w:b/>
          <w:bCs/>
        </w:rPr>
        <w:t>.</w:t>
      </w:r>
      <w:r w:rsidRPr="00D015A9">
        <w:t xml:space="preserve">  </w:t>
      </w:r>
      <w:r w:rsidR="00E80D7D" w:rsidRPr="00D015A9">
        <w:t>“</w:t>
      </w:r>
      <w:r w:rsidRPr="00D015A9">
        <w:t>Side</w:t>
      </w:r>
      <w:r w:rsidR="00E80D7D" w:rsidRPr="00D015A9">
        <w:t>”</w:t>
      </w:r>
      <w:r w:rsidRPr="00D015A9">
        <w:t xml:space="preserve"> means a party or a group of parties with a common interest.  Any party may move to modify these limitations for good cause.</w:t>
      </w:r>
    </w:p>
    <w:p w14:paraId="7F168482" w14:textId="103DFC09" w:rsidR="0068137F" w:rsidRPr="00D015A9" w:rsidRDefault="00762B92" w:rsidP="0068137F">
      <w:pPr>
        <w:spacing w:line="480" w:lineRule="auto"/>
        <w:ind w:left="720" w:hanging="720"/>
        <w:jc w:val="both"/>
        <w:rPr>
          <w:rFonts w:eastAsiaTheme="minorHAnsi" w:cstheme="minorBidi"/>
        </w:rPr>
      </w:pPr>
      <w:r w:rsidRPr="00D015A9">
        <w:rPr>
          <w:b/>
        </w:rPr>
        <w:t>5.</w:t>
      </w:r>
      <w:r w:rsidRPr="00D015A9">
        <w:tab/>
      </w:r>
      <w:r w:rsidRPr="00D015A9">
        <w:rPr>
          <w:b/>
          <w:bCs/>
        </w:rPr>
        <w:t>Privileged Information</w:t>
      </w:r>
      <w:r w:rsidRPr="00D015A9">
        <w:t xml:space="preserve">.  </w:t>
      </w:r>
      <w:r w:rsidR="0068137F" w:rsidRPr="00D015A9">
        <w:rPr>
          <w:rFonts w:eastAsiaTheme="minorHAnsi" w:cstheme="minorBidi"/>
        </w:rPr>
        <w:t xml:space="preserve">There is no duty to disclose privileged documents or information.  However, the parties are directed to meet and confer concerning privileged documents or information after the Scheduling Conference.  The parties shall exchange privilege logs identifying the documents or information and the basis for any disputed claim of privilege in a manner that, without revealing information itself privileged or protected, will enable the other parties to assess the applicability of the privilege or protection.  The privilege logs must be exchanged by the deadline set in the Docket Control Order.  Any party may move the Court for an order compelling the production of any privileged documents or information identified on any other party’s privilege log.  If such a motion is made, the party asserting privilege shall file with the Court within 14 days of the filing of the motion to compel any proof in the form of declarations or affidavits to </w:t>
      </w:r>
      <w:r w:rsidR="0068137F" w:rsidRPr="00D015A9">
        <w:rPr>
          <w:rFonts w:eastAsiaTheme="minorHAnsi" w:cstheme="minorBidi"/>
        </w:rPr>
        <w:lastRenderedPageBreak/>
        <w:t xml:space="preserve">support their assertions of privilege, along with the documents over which privilege is asserted for in camera inspection. </w:t>
      </w:r>
      <w:r w:rsidR="003B1509" w:rsidRPr="00A84CFE">
        <w:rPr>
          <w:highlight w:val="yellow"/>
        </w:rPr>
        <w:t xml:space="preserve">However, if the party asserting privilege seeks an </w:t>
      </w:r>
      <w:r w:rsidR="003B1509" w:rsidRPr="00A84CFE">
        <w:rPr>
          <w:i/>
          <w:iCs/>
          <w:highlight w:val="yellow"/>
        </w:rPr>
        <w:t>in camera</w:t>
      </w:r>
      <w:r w:rsidR="003B1509" w:rsidRPr="00A84CFE">
        <w:rPr>
          <w:highlight w:val="yellow"/>
        </w:rPr>
        <w:t xml:space="preserve"> review by the Court, such party shall first obtain leave from the Court prior to delivery of documents to the Court.</w:t>
      </w:r>
      <w:r w:rsidR="0068137F" w:rsidRPr="00D015A9">
        <w:rPr>
          <w:rFonts w:eastAsiaTheme="minorHAnsi" w:cstheme="minorBidi"/>
        </w:rPr>
        <w:t xml:space="preserve"> If the parties have no disputes concerning privileged documents or information, then the parties shall inform the Court of that fact by filing a notice within 14 days of the deadline set in the Docket Control Order for exchanging privilege logs.</w:t>
      </w:r>
    </w:p>
    <w:p w14:paraId="1DE67893" w14:textId="77777777" w:rsidR="00762B92" w:rsidRPr="00D015A9" w:rsidRDefault="00762B92" w:rsidP="000E77EC">
      <w:pPr>
        <w:keepLines/>
        <w:tabs>
          <w:tab w:val="left" w:pos="-1440"/>
        </w:tabs>
        <w:spacing w:line="480" w:lineRule="auto"/>
        <w:ind w:left="720" w:hanging="720"/>
        <w:jc w:val="both"/>
      </w:pPr>
      <w:r w:rsidRPr="00D015A9">
        <w:rPr>
          <w:b/>
        </w:rPr>
        <w:t>6.</w:t>
      </w:r>
      <w:r w:rsidRPr="00D015A9">
        <w:tab/>
      </w:r>
      <w:r w:rsidRPr="00D015A9">
        <w:rPr>
          <w:b/>
          <w:bCs/>
        </w:rPr>
        <w:t>Pre</w:t>
      </w:r>
      <w:r w:rsidR="008F0160" w:rsidRPr="00D015A9">
        <w:rPr>
          <w:b/>
          <w:bCs/>
        </w:rPr>
        <w:t>-</w:t>
      </w:r>
      <w:r w:rsidRPr="00D015A9">
        <w:rPr>
          <w:b/>
          <w:bCs/>
        </w:rPr>
        <w:t>trial disclosures</w:t>
      </w:r>
      <w:r w:rsidRPr="00D015A9">
        <w:t>.  Each party shall provide to every other party regarding the evidence that the disclosing party may present at trial as follows:</w:t>
      </w:r>
    </w:p>
    <w:p w14:paraId="2DAC50EE" w14:textId="77777777" w:rsidR="00762B92" w:rsidRPr="00D015A9" w:rsidRDefault="00762B92" w:rsidP="00FF5438">
      <w:pPr>
        <w:tabs>
          <w:tab w:val="left" w:pos="-1440"/>
        </w:tabs>
        <w:spacing w:line="480" w:lineRule="auto"/>
        <w:ind w:left="1440" w:hanging="720"/>
        <w:jc w:val="both"/>
      </w:pPr>
      <w:r w:rsidRPr="00D015A9">
        <w:t>(a)</w:t>
      </w:r>
      <w:r w:rsidRPr="00D015A9">
        <w:tab/>
        <w:t>The name and, if not previously provided, the address and telephone number of each witness, separately identifying those whom the party expects to present at trial and those whom the party may call if the need arises.</w:t>
      </w:r>
    </w:p>
    <w:p w14:paraId="46A996C6" w14:textId="77777777" w:rsidR="00762B92" w:rsidRPr="00D015A9" w:rsidRDefault="00762B92" w:rsidP="00FF5438">
      <w:pPr>
        <w:tabs>
          <w:tab w:val="left" w:pos="-1440"/>
        </w:tabs>
        <w:spacing w:line="480" w:lineRule="auto"/>
        <w:ind w:left="1440" w:hanging="720"/>
        <w:jc w:val="both"/>
      </w:pPr>
      <w:r w:rsidRPr="00D015A9">
        <w:t>(b)</w:t>
      </w:r>
      <w:r w:rsidRPr="00D015A9">
        <w:tab/>
        <w:t>The designation of those witnesses whose testimony is expected to be presented by means of a deposition and, if not taken stenographically, a transcript of the pertinent portions of the deposition testimony.</w:t>
      </w:r>
    </w:p>
    <w:p w14:paraId="7309FB60" w14:textId="77777777" w:rsidR="00762B92" w:rsidRPr="00D015A9" w:rsidRDefault="00762B92" w:rsidP="00FF5438">
      <w:pPr>
        <w:tabs>
          <w:tab w:val="left" w:pos="-1440"/>
        </w:tabs>
        <w:spacing w:line="480" w:lineRule="auto"/>
        <w:ind w:left="1440" w:hanging="720"/>
        <w:jc w:val="both"/>
      </w:pPr>
      <w:r w:rsidRPr="00D015A9">
        <w:t>(c)</w:t>
      </w:r>
      <w:r w:rsidRPr="00D015A9">
        <w:tab/>
        <w:t>An appropriate identification of each document or other exhibit, including summaries of other evidence, separately identifying those which the party expects to offer and those which the party may offer if the need arises.</w:t>
      </w:r>
    </w:p>
    <w:p w14:paraId="60FD7CB9" w14:textId="77777777" w:rsidR="00586344" w:rsidRPr="00D015A9" w:rsidRDefault="00931794" w:rsidP="00FF5438">
      <w:pPr>
        <w:spacing w:line="480" w:lineRule="auto"/>
        <w:ind w:left="720"/>
        <w:jc w:val="both"/>
      </w:pPr>
      <w:r w:rsidRPr="00D015A9">
        <w:t>T</w:t>
      </w:r>
      <w:r w:rsidR="00762B92" w:rsidRPr="00D015A9">
        <w:t>hese disclosures shall be made at least 30 days before trial.  Within 14 days thereafter, unless a diff</w:t>
      </w:r>
      <w:r w:rsidRPr="00D015A9">
        <w:t xml:space="preserve">erent time is specified by the </w:t>
      </w:r>
      <w:r w:rsidR="00F134B4" w:rsidRPr="00D015A9">
        <w:t>Court</w:t>
      </w:r>
      <w:r w:rsidR="00762B92" w:rsidRPr="00D015A9">
        <w:t xml:space="preserve">, a party may serve and file a list disclosing (1) any objections to the use under </w:t>
      </w:r>
      <w:r w:rsidR="0013399C" w:rsidRPr="00D015A9">
        <w:t xml:space="preserve">Fed. R. Civ. P. </w:t>
      </w:r>
      <w:r w:rsidR="00762B92" w:rsidRPr="00D015A9">
        <w:t xml:space="preserve">Rule 32(a) of a deposition designated by another party under subparagraph (B), and (2) any objections, together with the grounds therefor, that may be made to the admissibility of materials identified under subparagraph </w:t>
      </w:r>
      <w:r w:rsidR="00762B92" w:rsidRPr="00D015A9">
        <w:lastRenderedPageBreak/>
        <w:t>(C).  Objections not so disclosed, other than objections under Rules 402 and 403 of the Federal Rules of Evidence, shall be deemed waived unless excused by the Court for good cause shown.</w:t>
      </w:r>
    </w:p>
    <w:p w14:paraId="77A69FF1" w14:textId="77777777" w:rsidR="00762B92" w:rsidRPr="00D015A9" w:rsidRDefault="00762B92" w:rsidP="00586344">
      <w:pPr>
        <w:spacing w:line="480" w:lineRule="auto"/>
        <w:ind w:left="720" w:hanging="720"/>
        <w:jc w:val="both"/>
      </w:pPr>
      <w:r w:rsidRPr="00D015A9">
        <w:rPr>
          <w:b/>
        </w:rPr>
        <w:t>7.</w:t>
      </w:r>
      <w:r w:rsidRPr="00D015A9">
        <w:tab/>
      </w:r>
      <w:r w:rsidRPr="00D015A9">
        <w:rPr>
          <w:b/>
          <w:bCs/>
        </w:rPr>
        <w:t>Signature.</w:t>
      </w:r>
      <w:r w:rsidRPr="00D015A9">
        <w:t xml:space="preserve">  The disclosures required by this order shall be made in writing and signed by the party or counsel and shall constitute a certification that, to the best of the signer</w:t>
      </w:r>
      <w:r w:rsidR="00681276" w:rsidRPr="00D015A9">
        <w:t>’</w:t>
      </w:r>
      <w:r w:rsidR="00A0457A" w:rsidRPr="00D015A9">
        <w:t>s knowledge, information</w:t>
      </w:r>
      <w:r w:rsidRPr="00D015A9">
        <w:t xml:space="preserve"> and belief, such disclosure is complete and correct as of the time it is made.  If feasible, counsel shall meet to exchange disclosures required by this order; otherwise, such disclosures shall be served as provided by Fed. R. Civ. P. 5.  The parties shall promptly file a notice with the </w:t>
      </w:r>
      <w:r w:rsidR="00F134B4" w:rsidRPr="00D015A9">
        <w:t>Court</w:t>
      </w:r>
      <w:r w:rsidRPr="00D015A9">
        <w:t xml:space="preserve"> that the disclosures required under this order have taken place.</w:t>
      </w:r>
    </w:p>
    <w:p w14:paraId="4E52DF7B" w14:textId="77777777" w:rsidR="00762B92" w:rsidRPr="00D015A9" w:rsidRDefault="00762B92" w:rsidP="00BC2EC5">
      <w:pPr>
        <w:keepLines/>
        <w:tabs>
          <w:tab w:val="left" w:pos="-1440"/>
        </w:tabs>
        <w:spacing w:line="480" w:lineRule="auto"/>
        <w:ind w:left="720" w:hanging="720"/>
        <w:jc w:val="both"/>
      </w:pPr>
      <w:r w:rsidRPr="00D015A9">
        <w:rPr>
          <w:b/>
        </w:rPr>
        <w:t>8.</w:t>
      </w:r>
      <w:r w:rsidRPr="00D015A9">
        <w:tab/>
      </w:r>
      <w:r w:rsidRPr="00D015A9">
        <w:rPr>
          <w:b/>
          <w:bCs/>
        </w:rPr>
        <w:t>Duty to Supplement</w:t>
      </w:r>
      <w:r w:rsidRPr="00D015A9">
        <w:rPr>
          <w:b/>
        </w:rPr>
        <w:t>.</w:t>
      </w:r>
      <w:r w:rsidRPr="00D015A9">
        <w:t xml:space="preserve">  After disclosure is made pursuant to this order, each party is under a duty to supplement or correct its disclosures immediately if the party obtains information on the basis of which it knows that the information disclosed was either incomplete or incorrect when made, or is no longer complete or true.</w:t>
      </w:r>
    </w:p>
    <w:p w14:paraId="5C544022" w14:textId="77777777" w:rsidR="00881CD3" w:rsidRPr="00D015A9" w:rsidRDefault="00762B92" w:rsidP="008241BF">
      <w:pPr>
        <w:tabs>
          <w:tab w:val="left" w:pos="-1440"/>
        </w:tabs>
        <w:spacing w:line="480" w:lineRule="auto"/>
        <w:ind w:left="720" w:hanging="720"/>
        <w:jc w:val="both"/>
        <w:rPr>
          <w:b/>
          <w:bCs/>
        </w:rPr>
      </w:pPr>
      <w:r w:rsidRPr="00D015A9">
        <w:rPr>
          <w:b/>
        </w:rPr>
        <w:t>9.</w:t>
      </w:r>
      <w:r w:rsidRPr="00D015A9">
        <w:tab/>
      </w:r>
      <w:r w:rsidR="008241BF" w:rsidRPr="00D015A9">
        <w:rPr>
          <w:b/>
        </w:rPr>
        <w:t xml:space="preserve">Discovery </w:t>
      </w:r>
      <w:r w:rsidRPr="00D015A9">
        <w:rPr>
          <w:b/>
          <w:bCs/>
        </w:rPr>
        <w:t>Disputes.</w:t>
      </w:r>
      <w:r w:rsidR="008241BF" w:rsidRPr="00D015A9">
        <w:rPr>
          <w:b/>
          <w:bCs/>
        </w:rPr>
        <w:t xml:space="preserve">  </w:t>
      </w:r>
    </w:p>
    <w:p w14:paraId="272D3903" w14:textId="77777777" w:rsidR="008F0160" w:rsidRPr="00D015A9" w:rsidRDefault="00881CD3" w:rsidP="00881CD3">
      <w:pPr>
        <w:tabs>
          <w:tab w:val="left" w:pos="-1440"/>
        </w:tabs>
        <w:spacing w:line="480" w:lineRule="auto"/>
        <w:ind w:left="1440" w:hanging="720"/>
        <w:jc w:val="both"/>
        <w:rPr>
          <w:b/>
          <w:bCs/>
        </w:rPr>
      </w:pPr>
      <w:r w:rsidRPr="00D015A9">
        <w:rPr>
          <w:bCs/>
        </w:rPr>
        <w:t>(a)</w:t>
      </w:r>
      <w:r w:rsidRPr="00D015A9">
        <w:rPr>
          <w:b/>
          <w:bCs/>
        </w:rPr>
        <w:tab/>
      </w:r>
      <w:r w:rsidR="00762B92" w:rsidRPr="00D015A9">
        <w:t>Except in cases involving claims of privilege, any party entitled to receive disclosures</w:t>
      </w:r>
      <w:r w:rsidR="008F0160" w:rsidRPr="00D015A9">
        <w:t xml:space="preserve"> (“Requesting Party”)</w:t>
      </w:r>
      <w:r w:rsidR="00762B92" w:rsidRPr="00D015A9">
        <w:t xml:space="preserve"> may, after the deadline for making disclosures, serve upon a party required to make disclosures</w:t>
      </w:r>
      <w:r w:rsidR="008F0160" w:rsidRPr="00D015A9">
        <w:t xml:space="preserve"> (“Responding Party”)</w:t>
      </w:r>
      <w:r w:rsidR="00762B92" w:rsidRPr="00D015A9">
        <w:t xml:space="preserve"> a written statement, in letter form or otherwise, of any reason why the </w:t>
      </w:r>
      <w:r w:rsidR="008F0160" w:rsidRPr="00D015A9">
        <w:t>Requesting Party</w:t>
      </w:r>
      <w:r w:rsidR="00762B92" w:rsidRPr="00D015A9">
        <w:t xml:space="preserve"> </w:t>
      </w:r>
      <w:r w:rsidR="008F0160" w:rsidRPr="00D015A9">
        <w:t>believes that the Responding Party’s</w:t>
      </w:r>
      <w:r w:rsidR="00762B92" w:rsidRPr="00D015A9">
        <w:t xml:space="preserve"> disclosures are insufficient.  The written statement shall list, by category, the items the </w:t>
      </w:r>
      <w:r w:rsidR="008F0160" w:rsidRPr="00D015A9">
        <w:t xml:space="preserve">Requesting Party </w:t>
      </w:r>
      <w:r w:rsidR="00762B92" w:rsidRPr="00D015A9">
        <w:t xml:space="preserve">contends should be produced.  The parties shall promptly meet and confer.  If the parties are unable to resolve their dispute, then the </w:t>
      </w:r>
      <w:r w:rsidR="008F0160" w:rsidRPr="00D015A9">
        <w:t>Responding Party</w:t>
      </w:r>
      <w:r w:rsidR="00762B92" w:rsidRPr="00D015A9">
        <w:t xml:space="preserve"> </w:t>
      </w:r>
      <w:r w:rsidR="008F0160" w:rsidRPr="00D015A9">
        <w:t>s</w:t>
      </w:r>
      <w:r w:rsidR="00762B92" w:rsidRPr="00D015A9">
        <w:t xml:space="preserve">hall, within 14 days after </w:t>
      </w:r>
      <w:r w:rsidR="00762B92" w:rsidRPr="00D015A9">
        <w:lastRenderedPageBreak/>
        <w:t xml:space="preserve">service of the written statement upon it, serve upon the </w:t>
      </w:r>
      <w:r w:rsidR="008F0160" w:rsidRPr="00D015A9">
        <w:t xml:space="preserve">Requesting Party a written statement, </w:t>
      </w:r>
      <w:r w:rsidR="00762B92" w:rsidRPr="00D015A9">
        <w:t xml:space="preserve">in letter form or otherwise, which identifies (1) the requested items that will be disclosed, if any, and (2) the reasons why any requested items will not be disclosed.  The </w:t>
      </w:r>
      <w:r w:rsidR="00D1414E" w:rsidRPr="00D015A9">
        <w:t>Requesting P</w:t>
      </w:r>
      <w:r w:rsidR="00762B92" w:rsidRPr="00D015A9">
        <w:t xml:space="preserve">arty </w:t>
      </w:r>
      <w:r w:rsidR="00D1414E" w:rsidRPr="00D015A9">
        <w:t>may thereafter file a motion to compel.</w:t>
      </w:r>
      <w:r w:rsidR="00762B92" w:rsidRPr="00D015A9">
        <w:t xml:space="preserve">  </w:t>
      </w:r>
    </w:p>
    <w:p w14:paraId="0CF0E7B5" w14:textId="77777777" w:rsidR="00D1414E" w:rsidRPr="00D015A9" w:rsidRDefault="00D1414E" w:rsidP="00D1414E">
      <w:pPr>
        <w:pStyle w:val="Default"/>
        <w:spacing w:line="480" w:lineRule="auto"/>
        <w:ind w:left="1440" w:hanging="720"/>
        <w:jc w:val="both"/>
      </w:pPr>
      <w:r w:rsidRPr="00D015A9">
        <w:t>(b)</w:t>
      </w:r>
      <w:r w:rsidRPr="00D015A9">
        <w:tab/>
        <w:t xml:space="preserve">An opposed discovery related motion, or any response thereto, shall not exceed </w:t>
      </w:r>
      <w:r w:rsidR="00EA1BE7">
        <w:t>7</w:t>
      </w:r>
      <w:r w:rsidRPr="00D015A9">
        <w:t xml:space="preserve"> pages. Attachments to a discovery related motion, or a response thereto, shall not exceed </w:t>
      </w:r>
      <w:r w:rsidR="00EA1BE7">
        <w:t>5</w:t>
      </w:r>
      <w:r w:rsidRPr="00D015A9">
        <w:t xml:space="preserve"> pages. No further briefing is allowed absent a request or order from the Court.</w:t>
      </w:r>
    </w:p>
    <w:p w14:paraId="10F5C666" w14:textId="77777777" w:rsidR="00D1414E" w:rsidRPr="00D015A9" w:rsidRDefault="00D1414E" w:rsidP="00E80D7D">
      <w:pPr>
        <w:pStyle w:val="Level1"/>
        <w:numPr>
          <w:ilvl w:val="0"/>
          <w:numId w:val="7"/>
        </w:numPr>
        <w:kinsoku w:val="0"/>
        <w:overflowPunct w:val="0"/>
        <w:spacing w:line="480" w:lineRule="auto"/>
        <w:ind w:left="1440" w:hanging="720"/>
      </w:pPr>
      <w:r w:rsidRPr="00D015A9">
        <w:rPr>
          <w:spacing w:val="-1"/>
        </w:rPr>
        <w:t>Prior</w:t>
      </w:r>
      <w:r w:rsidRPr="00D015A9">
        <w:rPr>
          <w:spacing w:val="28"/>
        </w:rPr>
        <w:t xml:space="preserve"> </w:t>
      </w:r>
      <w:r w:rsidRPr="00D015A9">
        <w:t>to</w:t>
      </w:r>
      <w:r w:rsidRPr="00D015A9">
        <w:rPr>
          <w:spacing w:val="28"/>
        </w:rPr>
        <w:t xml:space="preserve"> </w:t>
      </w:r>
      <w:r w:rsidRPr="00D015A9">
        <w:rPr>
          <w:spacing w:val="-1"/>
        </w:rPr>
        <w:t>filing</w:t>
      </w:r>
      <w:r w:rsidRPr="00D015A9">
        <w:rPr>
          <w:spacing w:val="26"/>
        </w:rPr>
        <w:t xml:space="preserve"> </w:t>
      </w:r>
      <w:r w:rsidRPr="00D015A9">
        <w:t>any</w:t>
      </w:r>
      <w:r w:rsidRPr="00D015A9">
        <w:rPr>
          <w:spacing w:val="24"/>
        </w:rPr>
        <w:t xml:space="preserve"> </w:t>
      </w:r>
      <w:r w:rsidRPr="00D015A9">
        <w:t>discovery</w:t>
      </w:r>
      <w:r w:rsidRPr="00D015A9">
        <w:rPr>
          <w:spacing w:val="23"/>
        </w:rPr>
        <w:t xml:space="preserve"> </w:t>
      </w:r>
      <w:r w:rsidRPr="00D015A9">
        <w:rPr>
          <w:spacing w:val="-1"/>
        </w:rPr>
        <w:t>related</w:t>
      </w:r>
      <w:r w:rsidRPr="00D015A9">
        <w:rPr>
          <w:spacing w:val="28"/>
        </w:rPr>
        <w:t xml:space="preserve"> </w:t>
      </w:r>
      <w:r w:rsidRPr="00D015A9">
        <w:t>motion,</w:t>
      </w:r>
      <w:r w:rsidRPr="00D015A9">
        <w:rPr>
          <w:spacing w:val="28"/>
        </w:rPr>
        <w:t xml:space="preserve"> </w:t>
      </w:r>
      <w:r w:rsidRPr="00D015A9">
        <w:t>the</w:t>
      </w:r>
      <w:r w:rsidRPr="00D015A9">
        <w:rPr>
          <w:spacing w:val="27"/>
        </w:rPr>
        <w:t xml:space="preserve"> </w:t>
      </w:r>
      <w:r w:rsidRPr="00D015A9">
        <w:rPr>
          <w:spacing w:val="-1"/>
        </w:rPr>
        <w:t>parties</w:t>
      </w:r>
      <w:r w:rsidRPr="00D015A9">
        <w:rPr>
          <w:spacing w:val="29"/>
        </w:rPr>
        <w:t xml:space="preserve"> </w:t>
      </w:r>
      <w:r w:rsidRPr="00D015A9">
        <w:t>must</w:t>
      </w:r>
      <w:r w:rsidRPr="00D015A9">
        <w:rPr>
          <w:spacing w:val="29"/>
        </w:rPr>
        <w:t xml:space="preserve"> </w:t>
      </w:r>
      <w:r w:rsidRPr="00D015A9">
        <w:t>fully</w:t>
      </w:r>
      <w:r w:rsidRPr="00D015A9">
        <w:rPr>
          <w:spacing w:val="24"/>
        </w:rPr>
        <w:t xml:space="preserve"> </w:t>
      </w:r>
      <w:r w:rsidRPr="00D015A9">
        <w:t>comply</w:t>
      </w:r>
      <w:r w:rsidRPr="00D015A9">
        <w:rPr>
          <w:spacing w:val="24"/>
        </w:rPr>
        <w:t xml:space="preserve"> </w:t>
      </w:r>
      <w:r w:rsidRPr="00D015A9">
        <w:rPr>
          <w:spacing w:val="-1"/>
        </w:rPr>
        <w:t>with</w:t>
      </w:r>
      <w:r w:rsidR="00E80D7D" w:rsidRPr="00D015A9">
        <w:rPr>
          <w:spacing w:val="-1"/>
        </w:rPr>
        <w:t xml:space="preserve"> </w:t>
      </w:r>
      <w:r w:rsidRPr="00D015A9">
        <w:t>the</w:t>
      </w:r>
      <w:r w:rsidRPr="00D015A9">
        <w:rPr>
          <w:spacing w:val="35"/>
        </w:rPr>
        <w:t xml:space="preserve"> </w:t>
      </w:r>
      <w:r w:rsidRPr="00D015A9">
        <w:rPr>
          <w:spacing w:val="-1"/>
        </w:rPr>
        <w:t>substantive</w:t>
      </w:r>
      <w:r w:rsidRPr="00D015A9">
        <w:rPr>
          <w:spacing w:val="35"/>
        </w:rPr>
        <w:t xml:space="preserve"> </w:t>
      </w:r>
      <w:r w:rsidRPr="00D015A9">
        <w:rPr>
          <w:spacing w:val="-1"/>
        </w:rPr>
        <w:t>and</w:t>
      </w:r>
      <w:r w:rsidRPr="00D015A9">
        <w:rPr>
          <w:spacing w:val="36"/>
        </w:rPr>
        <w:t xml:space="preserve"> </w:t>
      </w:r>
      <w:r w:rsidRPr="00D015A9">
        <w:rPr>
          <w:spacing w:val="-1"/>
        </w:rPr>
        <w:t>procedural</w:t>
      </w:r>
      <w:r w:rsidRPr="00D015A9">
        <w:rPr>
          <w:spacing w:val="36"/>
        </w:rPr>
        <w:t xml:space="preserve"> </w:t>
      </w:r>
      <w:r w:rsidRPr="00D015A9">
        <w:rPr>
          <w:spacing w:val="-1"/>
        </w:rPr>
        <w:t>conference</w:t>
      </w:r>
      <w:r w:rsidRPr="00D015A9">
        <w:rPr>
          <w:spacing w:val="35"/>
        </w:rPr>
        <w:t xml:space="preserve"> </w:t>
      </w:r>
      <w:r w:rsidRPr="00D015A9">
        <w:rPr>
          <w:spacing w:val="-1"/>
        </w:rPr>
        <w:t>requirements</w:t>
      </w:r>
      <w:r w:rsidRPr="00D015A9">
        <w:rPr>
          <w:spacing w:val="36"/>
        </w:rPr>
        <w:t xml:space="preserve"> </w:t>
      </w:r>
      <w:r w:rsidRPr="00D015A9">
        <w:t>of</w:t>
      </w:r>
      <w:r w:rsidRPr="00D015A9">
        <w:rPr>
          <w:spacing w:val="37"/>
        </w:rPr>
        <w:t xml:space="preserve"> </w:t>
      </w:r>
      <w:r w:rsidRPr="00D015A9">
        <w:rPr>
          <w:spacing w:val="-2"/>
        </w:rPr>
        <w:t>Local</w:t>
      </w:r>
      <w:r w:rsidRPr="00D015A9">
        <w:rPr>
          <w:spacing w:val="36"/>
        </w:rPr>
        <w:t xml:space="preserve"> </w:t>
      </w:r>
      <w:r w:rsidRPr="00D015A9">
        <w:t>Rule</w:t>
      </w:r>
      <w:r w:rsidRPr="00D015A9">
        <w:rPr>
          <w:spacing w:val="35"/>
        </w:rPr>
        <w:t xml:space="preserve"> </w:t>
      </w:r>
      <w:r w:rsidRPr="00D015A9">
        <w:rPr>
          <w:spacing w:val="-1"/>
        </w:rPr>
        <w:t>CV-7(h)</w:t>
      </w:r>
      <w:r w:rsidRPr="00D015A9">
        <w:rPr>
          <w:spacing w:val="85"/>
        </w:rPr>
        <w:t xml:space="preserve"> </w:t>
      </w:r>
      <w:r w:rsidRPr="00D015A9">
        <w:rPr>
          <w:spacing w:val="-1"/>
        </w:rPr>
        <w:t>and</w:t>
      </w:r>
      <w:r w:rsidRPr="00D015A9">
        <w:rPr>
          <w:spacing w:val="14"/>
        </w:rPr>
        <w:t xml:space="preserve"> </w:t>
      </w:r>
      <w:r w:rsidRPr="00D015A9">
        <w:rPr>
          <w:spacing w:val="-1"/>
        </w:rPr>
        <w:t>(i).</w:t>
      </w:r>
      <w:r w:rsidRPr="00D015A9">
        <w:rPr>
          <w:spacing w:val="14"/>
        </w:rPr>
        <w:t xml:space="preserve"> </w:t>
      </w:r>
      <w:r w:rsidRPr="00D015A9">
        <w:t>Within</w:t>
      </w:r>
      <w:r w:rsidRPr="00D015A9">
        <w:rPr>
          <w:spacing w:val="14"/>
        </w:rPr>
        <w:t xml:space="preserve"> </w:t>
      </w:r>
      <w:r w:rsidRPr="00D015A9">
        <w:t>72</w:t>
      </w:r>
      <w:r w:rsidRPr="00D015A9">
        <w:rPr>
          <w:spacing w:val="14"/>
        </w:rPr>
        <w:t xml:space="preserve"> </w:t>
      </w:r>
      <w:r w:rsidRPr="00D015A9">
        <w:rPr>
          <w:spacing w:val="-1"/>
        </w:rPr>
        <w:t>hours</w:t>
      </w:r>
      <w:r w:rsidRPr="00D015A9">
        <w:rPr>
          <w:spacing w:val="14"/>
        </w:rPr>
        <w:t xml:space="preserve"> </w:t>
      </w:r>
      <w:r w:rsidRPr="00D015A9">
        <w:t>of</w:t>
      </w:r>
      <w:r w:rsidRPr="00D015A9">
        <w:rPr>
          <w:spacing w:val="13"/>
        </w:rPr>
        <w:t xml:space="preserve"> </w:t>
      </w:r>
      <w:r w:rsidRPr="00D015A9">
        <w:t>the</w:t>
      </w:r>
      <w:r w:rsidRPr="00D015A9">
        <w:rPr>
          <w:spacing w:val="13"/>
        </w:rPr>
        <w:t xml:space="preserve"> </w:t>
      </w:r>
      <w:r w:rsidRPr="00D015A9">
        <w:rPr>
          <w:spacing w:val="-1"/>
        </w:rPr>
        <w:t>Court</w:t>
      </w:r>
      <w:r w:rsidRPr="00D015A9">
        <w:rPr>
          <w:spacing w:val="14"/>
        </w:rPr>
        <w:t xml:space="preserve"> </w:t>
      </w:r>
      <w:r w:rsidRPr="00D015A9">
        <w:rPr>
          <w:spacing w:val="-1"/>
        </w:rPr>
        <w:t>setting</w:t>
      </w:r>
      <w:r w:rsidRPr="00D015A9">
        <w:rPr>
          <w:spacing w:val="12"/>
        </w:rPr>
        <w:t xml:space="preserve"> </w:t>
      </w:r>
      <w:r w:rsidRPr="00D015A9">
        <w:rPr>
          <w:spacing w:val="1"/>
        </w:rPr>
        <w:t>any</w:t>
      </w:r>
      <w:r w:rsidRPr="00D015A9">
        <w:rPr>
          <w:spacing w:val="12"/>
        </w:rPr>
        <w:t xml:space="preserve"> </w:t>
      </w:r>
      <w:r w:rsidRPr="00D015A9">
        <w:t>discovery</w:t>
      </w:r>
      <w:r w:rsidRPr="00D015A9">
        <w:rPr>
          <w:spacing w:val="9"/>
        </w:rPr>
        <w:t xml:space="preserve"> </w:t>
      </w:r>
      <w:r w:rsidRPr="00D015A9">
        <w:t>motion</w:t>
      </w:r>
      <w:r w:rsidRPr="00D015A9">
        <w:rPr>
          <w:spacing w:val="14"/>
        </w:rPr>
        <w:t xml:space="preserve"> </w:t>
      </w:r>
      <w:r w:rsidRPr="00D015A9">
        <w:rPr>
          <w:spacing w:val="-1"/>
        </w:rPr>
        <w:t>for</w:t>
      </w:r>
      <w:r w:rsidRPr="00D015A9">
        <w:rPr>
          <w:spacing w:val="13"/>
        </w:rPr>
        <w:t xml:space="preserve"> </w:t>
      </w:r>
      <w:r w:rsidRPr="00D015A9">
        <w:t>a</w:t>
      </w:r>
      <w:r w:rsidRPr="00D015A9">
        <w:rPr>
          <w:spacing w:val="13"/>
        </w:rPr>
        <w:t xml:space="preserve"> </w:t>
      </w:r>
      <w:r w:rsidRPr="00D015A9">
        <w:rPr>
          <w:spacing w:val="-1"/>
        </w:rPr>
        <w:t>hearing,</w:t>
      </w:r>
      <w:r w:rsidRPr="00D015A9">
        <w:rPr>
          <w:spacing w:val="59"/>
        </w:rPr>
        <w:t xml:space="preserve"> </w:t>
      </w:r>
      <w:r w:rsidRPr="00D015A9">
        <w:rPr>
          <w:spacing w:val="-1"/>
        </w:rPr>
        <w:t>each</w:t>
      </w:r>
      <w:r w:rsidRPr="00D015A9">
        <w:rPr>
          <w:spacing w:val="4"/>
        </w:rPr>
        <w:t xml:space="preserve"> </w:t>
      </w:r>
      <w:r w:rsidRPr="00D015A9">
        <w:rPr>
          <w:spacing w:val="-1"/>
        </w:rPr>
        <w:t>party’s</w:t>
      </w:r>
      <w:r w:rsidRPr="00D015A9">
        <w:rPr>
          <w:spacing w:val="5"/>
        </w:rPr>
        <w:t xml:space="preserve"> </w:t>
      </w:r>
      <w:r w:rsidRPr="00D015A9">
        <w:rPr>
          <w:spacing w:val="-1"/>
        </w:rPr>
        <w:t>lead</w:t>
      </w:r>
      <w:r w:rsidRPr="00D015A9">
        <w:rPr>
          <w:spacing w:val="7"/>
        </w:rPr>
        <w:t xml:space="preserve"> </w:t>
      </w:r>
      <w:r w:rsidRPr="00D015A9">
        <w:rPr>
          <w:spacing w:val="-1"/>
        </w:rPr>
        <w:t>attorney</w:t>
      </w:r>
      <w:r w:rsidRPr="00D015A9">
        <w:rPr>
          <w:spacing w:val="2"/>
        </w:rPr>
        <w:t xml:space="preserve"> </w:t>
      </w:r>
      <w:r w:rsidRPr="00D015A9">
        <w:t>(</w:t>
      </w:r>
      <w:r w:rsidRPr="00D015A9">
        <w:rPr>
          <w:i/>
          <w:iCs/>
        </w:rPr>
        <w:t>see</w:t>
      </w:r>
      <w:r w:rsidRPr="00D015A9">
        <w:rPr>
          <w:i/>
          <w:iCs/>
          <w:spacing w:val="6"/>
        </w:rPr>
        <w:t xml:space="preserve"> </w:t>
      </w:r>
      <w:r w:rsidRPr="00D015A9">
        <w:rPr>
          <w:spacing w:val="-1"/>
        </w:rPr>
        <w:t>Local</w:t>
      </w:r>
      <w:r w:rsidRPr="00D015A9">
        <w:rPr>
          <w:spacing w:val="5"/>
        </w:rPr>
        <w:t xml:space="preserve"> </w:t>
      </w:r>
      <w:r w:rsidRPr="00D015A9">
        <w:t>Rule</w:t>
      </w:r>
      <w:r w:rsidRPr="00D015A9">
        <w:rPr>
          <w:spacing w:val="3"/>
        </w:rPr>
        <w:t xml:space="preserve"> </w:t>
      </w:r>
      <w:r w:rsidRPr="00D015A9">
        <w:rPr>
          <w:spacing w:val="-1"/>
        </w:rPr>
        <w:t>CV-11(a))</w:t>
      </w:r>
      <w:r w:rsidRPr="00D015A9">
        <w:rPr>
          <w:spacing w:val="6"/>
        </w:rPr>
        <w:t xml:space="preserve"> </w:t>
      </w:r>
      <w:r w:rsidRPr="00D015A9">
        <w:rPr>
          <w:spacing w:val="-1"/>
        </w:rPr>
        <w:t>and</w:t>
      </w:r>
      <w:r w:rsidRPr="00D015A9">
        <w:rPr>
          <w:spacing w:val="4"/>
        </w:rPr>
        <w:t xml:space="preserve"> </w:t>
      </w:r>
      <w:r w:rsidRPr="00D015A9">
        <w:rPr>
          <w:spacing w:val="-1"/>
        </w:rPr>
        <w:t>local</w:t>
      </w:r>
      <w:r w:rsidRPr="00D015A9">
        <w:rPr>
          <w:spacing w:val="5"/>
        </w:rPr>
        <w:t xml:space="preserve"> </w:t>
      </w:r>
      <w:r w:rsidRPr="00D015A9">
        <w:rPr>
          <w:spacing w:val="-1"/>
        </w:rPr>
        <w:t>counsel</w:t>
      </w:r>
      <w:r w:rsidRPr="00D015A9">
        <w:rPr>
          <w:spacing w:val="5"/>
        </w:rPr>
        <w:t xml:space="preserve"> </w:t>
      </w:r>
      <w:r w:rsidRPr="00D015A9">
        <w:rPr>
          <w:spacing w:val="-1"/>
        </w:rPr>
        <w:t>shall</w:t>
      </w:r>
      <w:r w:rsidRPr="00D015A9">
        <w:rPr>
          <w:spacing w:val="5"/>
        </w:rPr>
        <w:t xml:space="preserve"> </w:t>
      </w:r>
      <w:r w:rsidRPr="00D015A9">
        <w:rPr>
          <w:spacing w:val="-1"/>
        </w:rPr>
        <w:t>meet</w:t>
      </w:r>
      <w:r w:rsidRPr="00D015A9">
        <w:rPr>
          <w:spacing w:val="78"/>
        </w:rPr>
        <w:t xml:space="preserve"> </w:t>
      </w:r>
      <w:r w:rsidRPr="00D015A9">
        <w:rPr>
          <w:spacing w:val="-1"/>
        </w:rPr>
        <w:t>and</w:t>
      </w:r>
      <w:r w:rsidRPr="00D015A9">
        <w:rPr>
          <w:spacing w:val="12"/>
        </w:rPr>
        <w:t xml:space="preserve"> </w:t>
      </w:r>
      <w:r w:rsidRPr="00D015A9">
        <w:rPr>
          <w:spacing w:val="-1"/>
        </w:rPr>
        <w:t>confer</w:t>
      </w:r>
      <w:r w:rsidRPr="00D015A9">
        <w:rPr>
          <w:spacing w:val="11"/>
        </w:rPr>
        <w:t xml:space="preserve"> </w:t>
      </w:r>
      <w:r w:rsidRPr="00D015A9">
        <w:t>in</w:t>
      </w:r>
      <w:r w:rsidRPr="00D015A9">
        <w:rPr>
          <w:spacing w:val="12"/>
        </w:rPr>
        <w:t xml:space="preserve"> </w:t>
      </w:r>
      <w:r w:rsidRPr="00D015A9">
        <w:rPr>
          <w:spacing w:val="-1"/>
        </w:rPr>
        <w:t>person</w:t>
      </w:r>
      <w:r w:rsidRPr="00D015A9">
        <w:rPr>
          <w:spacing w:val="12"/>
        </w:rPr>
        <w:t xml:space="preserve"> </w:t>
      </w:r>
      <w:r w:rsidRPr="00D015A9">
        <w:t>or</w:t>
      </w:r>
      <w:r w:rsidRPr="00D015A9">
        <w:rPr>
          <w:spacing w:val="13"/>
        </w:rPr>
        <w:t xml:space="preserve"> </w:t>
      </w:r>
      <w:r w:rsidRPr="00D015A9">
        <w:rPr>
          <w:spacing w:val="1"/>
        </w:rPr>
        <w:t>by</w:t>
      </w:r>
      <w:r w:rsidRPr="00D015A9">
        <w:rPr>
          <w:spacing w:val="7"/>
        </w:rPr>
        <w:t xml:space="preserve"> </w:t>
      </w:r>
      <w:r w:rsidRPr="00D015A9">
        <w:rPr>
          <w:spacing w:val="-1"/>
        </w:rPr>
        <w:t>telephone,</w:t>
      </w:r>
      <w:r w:rsidRPr="00D015A9">
        <w:rPr>
          <w:spacing w:val="12"/>
        </w:rPr>
        <w:t xml:space="preserve"> </w:t>
      </w:r>
      <w:r w:rsidRPr="00D015A9">
        <w:rPr>
          <w:spacing w:val="-1"/>
        </w:rPr>
        <w:t>without</w:t>
      </w:r>
      <w:r w:rsidRPr="00D015A9">
        <w:rPr>
          <w:spacing w:val="12"/>
        </w:rPr>
        <w:t xml:space="preserve"> </w:t>
      </w:r>
      <w:r w:rsidRPr="00D015A9">
        <w:t>the</w:t>
      </w:r>
      <w:r w:rsidRPr="00D015A9">
        <w:rPr>
          <w:spacing w:val="11"/>
        </w:rPr>
        <w:t xml:space="preserve"> </w:t>
      </w:r>
      <w:r w:rsidRPr="00D015A9">
        <w:rPr>
          <w:spacing w:val="-1"/>
        </w:rPr>
        <w:t>involvement</w:t>
      </w:r>
      <w:r w:rsidRPr="00D015A9">
        <w:rPr>
          <w:spacing w:val="12"/>
        </w:rPr>
        <w:t xml:space="preserve"> </w:t>
      </w:r>
      <w:r w:rsidRPr="00D015A9">
        <w:t>or</w:t>
      </w:r>
      <w:r w:rsidRPr="00D015A9">
        <w:rPr>
          <w:spacing w:val="11"/>
        </w:rPr>
        <w:t xml:space="preserve"> </w:t>
      </w:r>
      <w:r w:rsidRPr="00D015A9">
        <w:rPr>
          <w:spacing w:val="-1"/>
        </w:rPr>
        <w:t>participation</w:t>
      </w:r>
      <w:r w:rsidRPr="00D015A9">
        <w:rPr>
          <w:spacing w:val="12"/>
        </w:rPr>
        <w:t xml:space="preserve"> </w:t>
      </w:r>
      <w:r w:rsidRPr="00D015A9">
        <w:t xml:space="preserve">of </w:t>
      </w:r>
      <w:r w:rsidRPr="00D015A9">
        <w:rPr>
          <w:spacing w:val="-1"/>
        </w:rPr>
        <w:t>other attorneys,</w:t>
      </w:r>
      <w:r w:rsidRPr="00D015A9">
        <w:t xml:space="preserve"> in </w:t>
      </w:r>
      <w:r w:rsidRPr="00D015A9">
        <w:rPr>
          <w:spacing w:val="-1"/>
        </w:rPr>
        <w:t>an</w:t>
      </w:r>
      <w:r w:rsidRPr="00D015A9">
        <w:rPr>
          <w:spacing w:val="2"/>
        </w:rPr>
        <w:t xml:space="preserve"> </w:t>
      </w:r>
      <w:r w:rsidRPr="00D015A9">
        <w:rPr>
          <w:spacing w:val="-1"/>
        </w:rPr>
        <w:t>effort</w:t>
      </w:r>
      <w:r w:rsidRPr="00D015A9">
        <w:t xml:space="preserve"> to </w:t>
      </w:r>
      <w:r w:rsidRPr="00D015A9">
        <w:rPr>
          <w:spacing w:val="-1"/>
        </w:rPr>
        <w:t xml:space="preserve">resolve </w:t>
      </w:r>
      <w:r w:rsidRPr="00D015A9">
        <w:t>the</w:t>
      </w:r>
      <w:r w:rsidRPr="00D015A9">
        <w:rPr>
          <w:spacing w:val="-1"/>
        </w:rPr>
        <w:t xml:space="preserve"> </w:t>
      </w:r>
      <w:r w:rsidRPr="00D015A9">
        <w:t>dispute</w:t>
      </w:r>
      <w:r w:rsidRPr="00D015A9">
        <w:rPr>
          <w:spacing w:val="1"/>
        </w:rPr>
        <w:t xml:space="preserve"> </w:t>
      </w:r>
      <w:r w:rsidRPr="00D015A9">
        <w:rPr>
          <w:spacing w:val="-1"/>
        </w:rPr>
        <w:t>without</w:t>
      </w:r>
      <w:r w:rsidRPr="00D015A9">
        <w:t xml:space="preserve"> </w:t>
      </w:r>
      <w:r w:rsidRPr="00D015A9">
        <w:rPr>
          <w:spacing w:val="-1"/>
        </w:rPr>
        <w:t>Court</w:t>
      </w:r>
      <w:r w:rsidRPr="00D015A9">
        <w:t xml:space="preserve"> </w:t>
      </w:r>
      <w:r w:rsidRPr="00D015A9">
        <w:rPr>
          <w:spacing w:val="-1"/>
        </w:rPr>
        <w:t>intervention.</w:t>
      </w:r>
    </w:p>
    <w:p w14:paraId="3FC90102" w14:textId="77777777" w:rsidR="00D1414E" w:rsidRPr="00D015A9" w:rsidRDefault="00D1414E" w:rsidP="006353B2">
      <w:pPr>
        <w:pStyle w:val="Level1"/>
        <w:numPr>
          <w:ilvl w:val="0"/>
          <w:numId w:val="7"/>
        </w:numPr>
        <w:kinsoku w:val="0"/>
        <w:overflowPunct w:val="0"/>
        <w:spacing w:line="480" w:lineRule="auto"/>
        <w:ind w:left="1440" w:hanging="720"/>
      </w:pPr>
      <w:r w:rsidRPr="00D015A9">
        <w:rPr>
          <w:spacing w:val="-1"/>
        </w:rPr>
        <w:t>Counsel</w:t>
      </w:r>
      <w:r w:rsidRPr="00D015A9">
        <w:rPr>
          <w:spacing w:val="17"/>
        </w:rPr>
        <w:t xml:space="preserve"> </w:t>
      </w:r>
      <w:r w:rsidRPr="00D015A9">
        <w:rPr>
          <w:spacing w:val="-1"/>
        </w:rPr>
        <w:t>shall</w:t>
      </w:r>
      <w:r w:rsidRPr="00D015A9">
        <w:rPr>
          <w:spacing w:val="17"/>
        </w:rPr>
        <w:t xml:space="preserve"> </w:t>
      </w:r>
      <w:r w:rsidRPr="00D015A9">
        <w:t>promptly</w:t>
      </w:r>
      <w:r w:rsidRPr="00D015A9">
        <w:rPr>
          <w:spacing w:val="12"/>
        </w:rPr>
        <w:t xml:space="preserve"> </w:t>
      </w:r>
      <w:r w:rsidRPr="00D015A9">
        <w:t>notify</w:t>
      </w:r>
      <w:r w:rsidRPr="00D015A9">
        <w:rPr>
          <w:spacing w:val="12"/>
        </w:rPr>
        <w:t xml:space="preserve"> </w:t>
      </w:r>
      <w:r w:rsidRPr="00D015A9">
        <w:t>the</w:t>
      </w:r>
      <w:r w:rsidRPr="00D015A9">
        <w:rPr>
          <w:spacing w:val="15"/>
        </w:rPr>
        <w:t xml:space="preserve"> </w:t>
      </w:r>
      <w:r w:rsidRPr="00D015A9">
        <w:rPr>
          <w:spacing w:val="-1"/>
        </w:rPr>
        <w:t>Court</w:t>
      </w:r>
      <w:r w:rsidRPr="00D015A9">
        <w:rPr>
          <w:spacing w:val="17"/>
        </w:rPr>
        <w:t xml:space="preserve"> </w:t>
      </w:r>
      <w:r w:rsidRPr="00D015A9">
        <w:t>of</w:t>
      </w:r>
      <w:r w:rsidRPr="00D015A9">
        <w:rPr>
          <w:spacing w:val="16"/>
        </w:rPr>
        <w:t xml:space="preserve"> </w:t>
      </w:r>
      <w:r w:rsidRPr="00D015A9">
        <w:t>the</w:t>
      </w:r>
      <w:r w:rsidRPr="00D015A9">
        <w:rPr>
          <w:spacing w:val="15"/>
        </w:rPr>
        <w:t xml:space="preserve"> </w:t>
      </w:r>
      <w:r w:rsidRPr="00D015A9">
        <w:t>results</w:t>
      </w:r>
      <w:r w:rsidRPr="00D015A9">
        <w:rPr>
          <w:spacing w:val="17"/>
        </w:rPr>
        <w:t xml:space="preserve"> </w:t>
      </w:r>
      <w:r w:rsidRPr="00D015A9">
        <w:t>of</w:t>
      </w:r>
      <w:r w:rsidRPr="00D015A9">
        <w:rPr>
          <w:spacing w:val="16"/>
        </w:rPr>
        <w:t xml:space="preserve"> </w:t>
      </w:r>
      <w:r w:rsidRPr="00D015A9">
        <w:rPr>
          <w:spacing w:val="-1"/>
        </w:rPr>
        <w:t>that</w:t>
      </w:r>
      <w:r w:rsidRPr="00D015A9">
        <w:rPr>
          <w:spacing w:val="17"/>
        </w:rPr>
        <w:t xml:space="preserve"> </w:t>
      </w:r>
      <w:r w:rsidRPr="00D015A9">
        <w:rPr>
          <w:spacing w:val="-1"/>
        </w:rPr>
        <w:t>meeting</w:t>
      </w:r>
      <w:r w:rsidRPr="00D015A9">
        <w:rPr>
          <w:spacing w:val="14"/>
        </w:rPr>
        <w:t xml:space="preserve"> </w:t>
      </w:r>
      <w:r w:rsidRPr="00D015A9">
        <w:rPr>
          <w:spacing w:val="1"/>
        </w:rPr>
        <w:t>by</w:t>
      </w:r>
      <w:r w:rsidRPr="00D015A9">
        <w:rPr>
          <w:spacing w:val="14"/>
        </w:rPr>
        <w:t xml:space="preserve"> </w:t>
      </w:r>
      <w:r w:rsidRPr="00D015A9">
        <w:rPr>
          <w:spacing w:val="-1"/>
        </w:rPr>
        <w:t>filing</w:t>
      </w:r>
      <w:r w:rsidRPr="00D015A9">
        <w:rPr>
          <w:spacing w:val="14"/>
        </w:rPr>
        <w:t xml:space="preserve"> </w:t>
      </w:r>
      <w:r w:rsidRPr="00D015A9">
        <w:t>a</w:t>
      </w:r>
      <w:r w:rsidR="00E80D7D" w:rsidRPr="00D015A9">
        <w:t xml:space="preserve"> </w:t>
      </w:r>
      <w:r w:rsidRPr="00D015A9">
        <w:t>joint</w:t>
      </w:r>
      <w:r w:rsidRPr="00D015A9">
        <w:rPr>
          <w:spacing w:val="5"/>
        </w:rPr>
        <w:t xml:space="preserve"> </w:t>
      </w:r>
      <w:r w:rsidRPr="00D015A9">
        <w:rPr>
          <w:spacing w:val="-1"/>
        </w:rPr>
        <w:t>report</w:t>
      </w:r>
      <w:r w:rsidRPr="00D015A9">
        <w:rPr>
          <w:spacing w:val="5"/>
        </w:rPr>
        <w:t xml:space="preserve"> </w:t>
      </w:r>
      <w:r w:rsidRPr="00D015A9">
        <w:t>of</w:t>
      </w:r>
      <w:r w:rsidRPr="00D015A9">
        <w:rPr>
          <w:spacing w:val="6"/>
        </w:rPr>
        <w:t xml:space="preserve"> </w:t>
      </w:r>
      <w:r w:rsidRPr="00D015A9">
        <w:t>no</w:t>
      </w:r>
      <w:r w:rsidRPr="00D015A9">
        <w:rPr>
          <w:spacing w:val="4"/>
        </w:rPr>
        <w:t xml:space="preserve"> </w:t>
      </w:r>
      <w:r w:rsidRPr="00D015A9">
        <w:t>more</w:t>
      </w:r>
      <w:r w:rsidRPr="00D015A9">
        <w:rPr>
          <w:spacing w:val="3"/>
        </w:rPr>
        <w:t xml:space="preserve"> </w:t>
      </w:r>
      <w:r w:rsidRPr="00D015A9">
        <w:t>than</w:t>
      </w:r>
      <w:r w:rsidRPr="00D015A9">
        <w:rPr>
          <w:spacing w:val="4"/>
        </w:rPr>
        <w:t xml:space="preserve"> </w:t>
      </w:r>
      <w:r w:rsidRPr="00D015A9">
        <w:rPr>
          <w:spacing w:val="-1"/>
        </w:rPr>
        <w:t>two</w:t>
      </w:r>
      <w:r w:rsidRPr="00D015A9">
        <w:rPr>
          <w:spacing w:val="4"/>
        </w:rPr>
        <w:t xml:space="preserve"> </w:t>
      </w:r>
      <w:r w:rsidRPr="00D015A9">
        <w:rPr>
          <w:spacing w:val="-1"/>
        </w:rPr>
        <w:t>pages.</w:t>
      </w:r>
      <w:r w:rsidRPr="00D015A9">
        <w:rPr>
          <w:spacing w:val="7"/>
        </w:rPr>
        <w:t xml:space="preserve"> </w:t>
      </w:r>
      <w:r w:rsidRPr="00D015A9">
        <w:rPr>
          <w:spacing w:val="-1"/>
        </w:rPr>
        <w:t>Unless</w:t>
      </w:r>
      <w:r w:rsidRPr="00D015A9">
        <w:rPr>
          <w:spacing w:val="7"/>
        </w:rPr>
        <w:t xml:space="preserve"> </w:t>
      </w:r>
      <w:r w:rsidRPr="00D015A9">
        <w:t>excused</w:t>
      </w:r>
      <w:r w:rsidRPr="00D015A9">
        <w:rPr>
          <w:spacing w:val="4"/>
        </w:rPr>
        <w:t xml:space="preserve"> </w:t>
      </w:r>
      <w:r w:rsidRPr="00D015A9">
        <w:rPr>
          <w:spacing w:val="1"/>
        </w:rPr>
        <w:t>by</w:t>
      </w:r>
      <w:r w:rsidRPr="00D015A9">
        <w:t xml:space="preserve"> the</w:t>
      </w:r>
      <w:r w:rsidRPr="00D015A9">
        <w:rPr>
          <w:spacing w:val="3"/>
        </w:rPr>
        <w:t xml:space="preserve"> </w:t>
      </w:r>
      <w:r w:rsidRPr="00D015A9">
        <w:rPr>
          <w:spacing w:val="-1"/>
        </w:rPr>
        <w:t>Court,</w:t>
      </w:r>
      <w:r w:rsidRPr="00D015A9">
        <w:rPr>
          <w:spacing w:val="7"/>
        </w:rPr>
        <w:t xml:space="preserve"> </w:t>
      </w:r>
      <w:r w:rsidRPr="00D015A9">
        <w:t>each</w:t>
      </w:r>
      <w:r w:rsidRPr="00D015A9">
        <w:rPr>
          <w:spacing w:val="4"/>
        </w:rPr>
        <w:t xml:space="preserve"> </w:t>
      </w:r>
      <w:r w:rsidRPr="00D015A9">
        <w:rPr>
          <w:spacing w:val="-1"/>
        </w:rPr>
        <w:t>party’s</w:t>
      </w:r>
      <w:r w:rsidRPr="00D015A9">
        <w:rPr>
          <w:spacing w:val="59"/>
        </w:rPr>
        <w:t xml:space="preserve"> </w:t>
      </w:r>
      <w:r w:rsidRPr="00D015A9">
        <w:rPr>
          <w:spacing w:val="-1"/>
        </w:rPr>
        <w:t>lead</w:t>
      </w:r>
      <w:r w:rsidRPr="00D015A9">
        <w:rPr>
          <w:spacing w:val="16"/>
        </w:rPr>
        <w:t xml:space="preserve"> </w:t>
      </w:r>
      <w:r w:rsidRPr="00D015A9">
        <w:t>attorney</w:t>
      </w:r>
      <w:r w:rsidRPr="00D015A9">
        <w:rPr>
          <w:spacing w:val="12"/>
        </w:rPr>
        <w:t xml:space="preserve"> </w:t>
      </w:r>
      <w:r w:rsidRPr="00D015A9">
        <w:t>shall</w:t>
      </w:r>
      <w:r w:rsidRPr="00D015A9">
        <w:rPr>
          <w:spacing w:val="17"/>
        </w:rPr>
        <w:t xml:space="preserve"> </w:t>
      </w:r>
      <w:r w:rsidRPr="00D015A9">
        <w:t>attend</w:t>
      </w:r>
      <w:r w:rsidRPr="00D015A9">
        <w:rPr>
          <w:spacing w:val="16"/>
        </w:rPr>
        <w:t xml:space="preserve"> </w:t>
      </w:r>
      <w:r w:rsidRPr="00D015A9">
        <w:t>any</w:t>
      </w:r>
      <w:r w:rsidRPr="00D015A9">
        <w:rPr>
          <w:spacing w:val="12"/>
        </w:rPr>
        <w:t xml:space="preserve"> </w:t>
      </w:r>
      <w:r w:rsidRPr="00D015A9">
        <w:t>discovery</w:t>
      </w:r>
      <w:r w:rsidRPr="00D015A9">
        <w:rPr>
          <w:spacing w:val="12"/>
        </w:rPr>
        <w:t xml:space="preserve"> </w:t>
      </w:r>
      <w:r w:rsidRPr="00D015A9">
        <w:t>motion</w:t>
      </w:r>
      <w:r w:rsidRPr="00D015A9">
        <w:rPr>
          <w:spacing w:val="19"/>
        </w:rPr>
        <w:t xml:space="preserve"> </w:t>
      </w:r>
      <w:r w:rsidRPr="00D015A9">
        <w:rPr>
          <w:spacing w:val="-1"/>
        </w:rPr>
        <w:t>hearing</w:t>
      </w:r>
      <w:r w:rsidRPr="00D015A9">
        <w:rPr>
          <w:spacing w:val="14"/>
        </w:rPr>
        <w:t xml:space="preserve"> </w:t>
      </w:r>
      <w:r w:rsidRPr="00D015A9">
        <w:rPr>
          <w:spacing w:val="-1"/>
        </w:rPr>
        <w:t>set</w:t>
      </w:r>
      <w:r w:rsidRPr="00D015A9">
        <w:rPr>
          <w:spacing w:val="17"/>
        </w:rPr>
        <w:t xml:space="preserve"> </w:t>
      </w:r>
      <w:r w:rsidRPr="00D015A9">
        <w:rPr>
          <w:spacing w:val="2"/>
        </w:rPr>
        <w:t>by</w:t>
      </w:r>
      <w:r w:rsidRPr="00D015A9">
        <w:rPr>
          <w:spacing w:val="12"/>
        </w:rPr>
        <w:t xml:space="preserve"> </w:t>
      </w:r>
      <w:r w:rsidRPr="00D015A9">
        <w:t>the</w:t>
      </w:r>
      <w:r w:rsidRPr="00D015A9">
        <w:rPr>
          <w:spacing w:val="15"/>
        </w:rPr>
        <w:t xml:space="preserve"> </w:t>
      </w:r>
      <w:r w:rsidRPr="00D015A9">
        <w:rPr>
          <w:spacing w:val="-1"/>
        </w:rPr>
        <w:t>Court</w:t>
      </w:r>
      <w:r w:rsidRPr="00D015A9">
        <w:rPr>
          <w:spacing w:val="19"/>
        </w:rPr>
        <w:t xml:space="preserve"> </w:t>
      </w:r>
      <w:r w:rsidRPr="00D015A9">
        <w:rPr>
          <w:spacing w:val="-1"/>
        </w:rPr>
        <w:t>(though</w:t>
      </w:r>
      <w:r w:rsidR="00E80D7D" w:rsidRPr="00D015A9">
        <w:rPr>
          <w:spacing w:val="-1"/>
        </w:rPr>
        <w:t xml:space="preserve"> </w:t>
      </w:r>
      <w:r w:rsidRPr="00D015A9">
        <w:t>the</w:t>
      </w:r>
      <w:r w:rsidRPr="00D015A9">
        <w:rPr>
          <w:spacing w:val="-1"/>
        </w:rPr>
        <w:t xml:space="preserve"> lead</w:t>
      </w:r>
      <w:r w:rsidRPr="00D015A9">
        <w:t xml:space="preserve"> attorney</w:t>
      </w:r>
      <w:r w:rsidRPr="00D015A9">
        <w:rPr>
          <w:spacing w:val="-5"/>
        </w:rPr>
        <w:t xml:space="preserve"> </w:t>
      </w:r>
      <w:r w:rsidRPr="00D015A9">
        <w:t xml:space="preserve">is not required to </w:t>
      </w:r>
      <w:r w:rsidRPr="00D015A9">
        <w:rPr>
          <w:spacing w:val="-1"/>
        </w:rPr>
        <w:t xml:space="preserve">argue </w:t>
      </w:r>
      <w:r w:rsidRPr="00D015A9">
        <w:t>the</w:t>
      </w:r>
      <w:r w:rsidRPr="00D015A9">
        <w:rPr>
          <w:spacing w:val="-1"/>
        </w:rPr>
        <w:t xml:space="preserve"> motion)</w:t>
      </w:r>
      <w:r w:rsidR="006353B2" w:rsidRPr="00D015A9">
        <w:rPr>
          <w:spacing w:val="-1"/>
        </w:rPr>
        <w:t xml:space="preserve">. </w:t>
      </w:r>
      <w:r w:rsidRPr="00D015A9">
        <w:t xml:space="preserve">Any change to a party’s lead attorney designation must be accomplished by motion and order. </w:t>
      </w:r>
    </w:p>
    <w:p w14:paraId="1D388E48" w14:textId="77777777" w:rsidR="00D1414E" w:rsidRPr="00D015A9" w:rsidRDefault="00D1414E" w:rsidP="006353B2">
      <w:pPr>
        <w:pStyle w:val="Level1"/>
        <w:numPr>
          <w:ilvl w:val="0"/>
          <w:numId w:val="7"/>
        </w:numPr>
        <w:kinsoku w:val="0"/>
        <w:overflowPunct w:val="0"/>
        <w:spacing w:line="480" w:lineRule="auto"/>
        <w:ind w:left="1440" w:hanging="720"/>
        <w:jc w:val="both"/>
        <w:rPr>
          <w:bCs/>
        </w:rPr>
      </w:pPr>
      <w:r w:rsidRPr="00D015A9">
        <w:rPr>
          <w:bCs/>
        </w:rPr>
        <w:t xml:space="preserve">Counsel are directed to </w:t>
      </w:r>
      <w:r w:rsidRPr="00D015A9">
        <w:rPr>
          <w:spacing w:val="-1"/>
        </w:rPr>
        <w:t>contact</w:t>
      </w:r>
      <w:r w:rsidRPr="00D015A9">
        <w:rPr>
          <w:bCs/>
        </w:rPr>
        <w:t xml:space="preserve"> the chambers of the undersigned for any </w:t>
      </w:r>
      <w:r w:rsidR="00F44A83" w:rsidRPr="00D015A9">
        <w:rPr>
          <w:bCs/>
        </w:rPr>
        <w:t>“</w:t>
      </w:r>
      <w:r w:rsidRPr="00D015A9">
        <w:rPr>
          <w:bCs/>
        </w:rPr>
        <w:t>hot-line</w:t>
      </w:r>
      <w:r w:rsidR="00F44A83" w:rsidRPr="00D015A9">
        <w:rPr>
          <w:bCs/>
        </w:rPr>
        <w:t>”</w:t>
      </w:r>
      <w:r w:rsidRPr="00D015A9">
        <w:rPr>
          <w:bCs/>
        </w:rPr>
        <w:t xml:space="preserve"> disputes before contacting the Discovery Hotline provided by Local Rule </w:t>
      </w:r>
      <w:r w:rsidRPr="00D015A9">
        <w:rPr>
          <w:bCs/>
          <w:spacing w:val="-10"/>
        </w:rPr>
        <w:t xml:space="preserve">CV- 26(e).  </w:t>
      </w:r>
      <w:r w:rsidRPr="00D015A9">
        <w:rPr>
          <w:bCs/>
        </w:rPr>
        <w:t>If the undersigned is not available, the parties shall proceed in accordance with Local Rule CV-26(e).</w:t>
      </w:r>
    </w:p>
    <w:p w14:paraId="1DB730DB" w14:textId="77777777" w:rsidR="00762B92" w:rsidRPr="00D015A9" w:rsidRDefault="00762B92" w:rsidP="00BC2EC5">
      <w:pPr>
        <w:keepLines/>
        <w:tabs>
          <w:tab w:val="left" w:pos="-1440"/>
        </w:tabs>
        <w:spacing w:line="480" w:lineRule="auto"/>
        <w:ind w:left="720" w:hanging="720"/>
        <w:jc w:val="both"/>
      </w:pPr>
      <w:r w:rsidRPr="00D015A9">
        <w:rPr>
          <w:b/>
        </w:rPr>
        <w:lastRenderedPageBreak/>
        <w:t>10</w:t>
      </w:r>
      <w:r w:rsidRPr="00D015A9">
        <w:t>.</w:t>
      </w:r>
      <w:r w:rsidRPr="00D015A9">
        <w:tab/>
      </w:r>
      <w:r w:rsidRPr="00D015A9">
        <w:rPr>
          <w:b/>
          <w:bCs/>
        </w:rPr>
        <w:t xml:space="preserve">No Excuses.  </w:t>
      </w:r>
      <w:r w:rsidRPr="00D015A9">
        <w:t>A party is not excused from the requirements of this Discovery Order because it has not fully completed its investigation of the case, or because it challenges the sufficiency of another party</w:t>
      </w:r>
      <w:r w:rsidR="006353B2" w:rsidRPr="00D015A9">
        <w:t>’</w:t>
      </w:r>
      <w:r w:rsidRPr="00D015A9">
        <w:t xml:space="preserve">s disclosures, or because another party has not made its disclosures.  Absent </w:t>
      </w:r>
      <w:r w:rsidR="00F134B4" w:rsidRPr="00D015A9">
        <w:t>court</w:t>
      </w:r>
      <w:r w:rsidRPr="00D015A9">
        <w:t xml:space="preserve"> order to the contrary, a party is not excused from disclosure because there are pending motions to dismiss, to remand, or to change venue.</w:t>
      </w:r>
    </w:p>
    <w:p w14:paraId="17DA0D17" w14:textId="77777777" w:rsidR="00762B92" w:rsidRPr="00D015A9" w:rsidRDefault="00762B92">
      <w:pPr>
        <w:tabs>
          <w:tab w:val="left" w:pos="-1440"/>
        </w:tabs>
        <w:spacing w:line="480" w:lineRule="auto"/>
        <w:ind w:left="720" w:hanging="720"/>
        <w:jc w:val="both"/>
      </w:pPr>
      <w:r w:rsidRPr="00D015A9">
        <w:rPr>
          <w:b/>
        </w:rPr>
        <w:t>11</w:t>
      </w:r>
      <w:r w:rsidRPr="00D015A9">
        <w:t>.</w:t>
      </w:r>
      <w:r w:rsidRPr="00D015A9">
        <w:tab/>
      </w:r>
      <w:r w:rsidRPr="00D015A9">
        <w:rPr>
          <w:b/>
          <w:bCs/>
        </w:rPr>
        <w:t>Filings.</w:t>
      </w:r>
      <w:r w:rsidRPr="00D015A9">
        <w:t xml:space="preserve"> Only upon request from chambers shall counsel submit to the </w:t>
      </w:r>
      <w:r w:rsidR="00F134B4" w:rsidRPr="00D015A9">
        <w:t>Court</w:t>
      </w:r>
      <w:r w:rsidRPr="00D015A9">
        <w:t xml:space="preserve"> courtesy copies of any filings.</w:t>
      </w:r>
    </w:p>
    <w:p w14:paraId="2334E26E" w14:textId="77777777" w:rsidR="00D1414E" w:rsidRPr="00881CD3" w:rsidRDefault="00D1414E" w:rsidP="008241BF">
      <w:pPr>
        <w:widowControl/>
        <w:kinsoku w:val="0"/>
        <w:overflowPunct w:val="0"/>
        <w:spacing w:before="29" w:line="480" w:lineRule="auto"/>
        <w:ind w:left="760" w:right="117" w:hanging="720"/>
        <w:jc w:val="both"/>
      </w:pPr>
      <w:r w:rsidRPr="00D015A9">
        <w:rPr>
          <w:b/>
          <w:bCs/>
        </w:rPr>
        <w:t>1</w:t>
      </w:r>
      <w:r w:rsidR="00881CD3" w:rsidRPr="00D015A9">
        <w:rPr>
          <w:b/>
          <w:bCs/>
        </w:rPr>
        <w:t>2</w:t>
      </w:r>
      <w:r w:rsidRPr="00D015A9">
        <w:rPr>
          <w:b/>
          <w:bCs/>
        </w:rPr>
        <w:t>.</w:t>
      </w:r>
      <w:r w:rsidRPr="00D015A9">
        <w:rPr>
          <w:b/>
          <w:bCs/>
          <w:spacing w:val="60"/>
        </w:rPr>
        <w:t xml:space="preserve"> </w:t>
      </w:r>
      <w:r w:rsidR="00E53947" w:rsidRPr="00D015A9">
        <w:rPr>
          <w:b/>
          <w:bCs/>
          <w:spacing w:val="60"/>
        </w:rPr>
        <w:tab/>
      </w:r>
      <w:r w:rsidRPr="00D015A9">
        <w:rPr>
          <w:b/>
          <w:bCs/>
          <w:spacing w:val="-1"/>
        </w:rPr>
        <w:t>Standing</w:t>
      </w:r>
      <w:r w:rsidRPr="00D015A9">
        <w:rPr>
          <w:b/>
          <w:bCs/>
        </w:rPr>
        <w:t xml:space="preserve"> </w:t>
      </w:r>
      <w:r w:rsidRPr="00D015A9">
        <w:rPr>
          <w:b/>
          <w:bCs/>
          <w:spacing w:val="-1"/>
        </w:rPr>
        <w:t>Orders</w:t>
      </w:r>
      <w:r w:rsidR="00DF6476" w:rsidRPr="00D015A9">
        <w:rPr>
          <w:b/>
          <w:bCs/>
          <w:spacing w:val="-1"/>
        </w:rPr>
        <w:t>.</w:t>
      </w:r>
      <w:r w:rsidRPr="00D015A9">
        <w:rPr>
          <w:b/>
          <w:bCs/>
          <w:spacing w:val="4"/>
        </w:rPr>
        <w:t xml:space="preserve"> </w:t>
      </w:r>
      <w:r w:rsidRPr="00D015A9">
        <w:rPr>
          <w:spacing w:val="-1"/>
        </w:rPr>
        <w:t>The parties</w:t>
      </w:r>
      <w:r w:rsidRPr="00D015A9">
        <w:rPr>
          <w:spacing w:val="2"/>
        </w:rPr>
        <w:t xml:space="preserve"> </w:t>
      </w:r>
      <w:r w:rsidRPr="00D015A9">
        <w:rPr>
          <w:spacing w:val="-1"/>
        </w:rPr>
        <w:t>and</w:t>
      </w:r>
      <w:r w:rsidRPr="00D015A9">
        <w:rPr>
          <w:spacing w:val="2"/>
        </w:rPr>
        <w:t xml:space="preserve"> </w:t>
      </w:r>
      <w:r w:rsidRPr="00D015A9">
        <w:rPr>
          <w:spacing w:val="-1"/>
        </w:rPr>
        <w:t>counsel</w:t>
      </w:r>
      <w:r w:rsidRPr="00D015A9">
        <w:rPr>
          <w:spacing w:val="2"/>
        </w:rPr>
        <w:t xml:space="preserve"> </w:t>
      </w:r>
      <w:r w:rsidRPr="00D015A9">
        <w:rPr>
          <w:spacing w:val="-1"/>
        </w:rPr>
        <w:t>are</w:t>
      </w:r>
      <w:r w:rsidRPr="00D015A9">
        <w:rPr>
          <w:spacing w:val="1"/>
        </w:rPr>
        <w:t xml:space="preserve"> </w:t>
      </w:r>
      <w:r w:rsidRPr="00D015A9">
        <w:rPr>
          <w:spacing w:val="-1"/>
        </w:rPr>
        <w:t>charged</w:t>
      </w:r>
      <w:r w:rsidRPr="00D015A9">
        <w:rPr>
          <w:spacing w:val="2"/>
        </w:rPr>
        <w:t xml:space="preserve"> </w:t>
      </w:r>
      <w:r w:rsidRPr="00D015A9">
        <w:rPr>
          <w:spacing w:val="-1"/>
        </w:rPr>
        <w:t>with</w:t>
      </w:r>
      <w:r w:rsidRPr="00D015A9">
        <w:rPr>
          <w:spacing w:val="2"/>
        </w:rPr>
        <w:t xml:space="preserve"> </w:t>
      </w:r>
      <w:r w:rsidRPr="00D015A9">
        <w:rPr>
          <w:spacing w:val="-1"/>
        </w:rPr>
        <w:t>notice</w:t>
      </w:r>
      <w:r w:rsidRPr="00D015A9">
        <w:rPr>
          <w:spacing w:val="1"/>
        </w:rPr>
        <w:t xml:space="preserve"> </w:t>
      </w:r>
      <w:r w:rsidRPr="00D015A9">
        <w:t>of</w:t>
      </w:r>
      <w:r w:rsidRPr="00D015A9">
        <w:rPr>
          <w:spacing w:val="1"/>
        </w:rPr>
        <w:t xml:space="preserve"> </w:t>
      </w:r>
      <w:r w:rsidRPr="00D015A9">
        <w:rPr>
          <w:spacing w:val="-1"/>
        </w:rPr>
        <w:t>and</w:t>
      </w:r>
      <w:r w:rsidRPr="00D015A9">
        <w:rPr>
          <w:spacing w:val="2"/>
        </w:rPr>
        <w:t xml:space="preserve"> </w:t>
      </w:r>
      <w:r w:rsidRPr="00D015A9">
        <w:rPr>
          <w:spacing w:val="-1"/>
        </w:rPr>
        <w:t>are</w:t>
      </w:r>
      <w:r w:rsidRPr="00D015A9">
        <w:rPr>
          <w:spacing w:val="1"/>
        </w:rPr>
        <w:t xml:space="preserve"> </w:t>
      </w:r>
      <w:r w:rsidRPr="00D015A9">
        <w:rPr>
          <w:spacing w:val="-1"/>
        </w:rPr>
        <w:t>required</w:t>
      </w:r>
      <w:r w:rsidRPr="00D015A9">
        <w:rPr>
          <w:spacing w:val="2"/>
        </w:rPr>
        <w:t xml:space="preserve"> </w:t>
      </w:r>
      <w:r w:rsidRPr="00D015A9">
        <w:t>to</w:t>
      </w:r>
      <w:r w:rsidRPr="00D015A9">
        <w:rPr>
          <w:spacing w:val="93"/>
        </w:rPr>
        <w:t xml:space="preserve"> </w:t>
      </w:r>
      <w:r w:rsidRPr="00D015A9">
        <w:t>fully</w:t>
      </w:r>
      <w:r w:rsidRPr="00D015A9">
        <w:rPr>
          <w:spacing w:val="36"/>
        </w:rPr>
        <w:t xml:space="preserve"> </w:t>
      </w:r>
      <w:r w:rsidRPr="00D015A9">
        <w:t>comply</w:t>
      </w:r>
      <w:r w:rsidRPr="00D015A9">
        <w:rPr>
          <w:spacing w:val="36"/>
        </w:rPr>
        <w:t xml:space="preserve"> </w:t>
      </w:r>
      <w:r w:rsidRPr="00D015A9">
        <w:rPr>
          <w:spacing w:val="-1"/>
        </w:rPr>
        <w:t>with</w:t>
      </w:r>
      <w:r w:rsidRPr="00D015A9">
        <w:rPr>
          <w:spacing w:val="40"/>
        </w:rPr>
        <w:t xml:space="preserve"> </w:t>
      </w:r>
      <w:r w:rsidRPr="00D015A9">
        <w:rPr>
          <w:spacing w:val="-1"/>
        </w:rPr>
        <w:t>each</w:t>
      </w:r>
      <w:r w:rsidRPr="00D015A9">
        <w:rPr>
          <w:spacing w:val="43"/>
        </w:rPr>
        <w:t xml:space="preserve"> </w:t>
      </w:r>
      <w:r w:rsidRPr="00D015A9">
        <w:t>of</w:t>
      </w:r>
      <w:r w:rsidRPr="00D015A9">
        <w:rPr>
          <w:spacing w:val="40"/>
        </w:rPr>
        <w:t xml:space="preserve"> </w:t>
      </w:r>
      <w:r w:rsidRPr="00D015A9">
        <w:t>the</w:t>
      </w:r>
      <w:r w:rsidRPr="00D015A9">
        <w:rPr>
          <w:spacing w:val="39"/>
        </w:rPr>
        <w:t xml:space="preserve"> </w:t>
      </w:r>
      <w:r w:rsidRPr="00D015A9">
        <w:rPr>
          <w:spacing w:val="-1"/>
        </w:rPr>
        <w:t>Standing</w:t>
      </w:r>
      <w:r w:rsidRPr="00D015A9">
        <w:rPr>
          <w:spacing w:val="40"/>
        </w:rPr>
        <w:t xml:space="preserve"> </w:t>
      </w:r>
      <w:r w:rsidRPr="00D015A9">
        <w:rPr>
          <w:spacing w:val="-1"/>
        </w:rPr>
        <w:t>Orders</w:t>
      </w:r>
      <w:r w:rsidRPr="00D015A9">
        <w:rPr>
          <w:spacing w:val="43"/>
        </w:rPr>
        <w:t xml:space="preserve"> </w:t>
      </w:r>
      <w:r w:rsidRPr="00D015A9">
        <w:t>of</w:t>
      </w:r>
      <w:r w:rsidRPr="00D015A9">
        <w:rPr>
          <w:spacing w:val="40"/>
        </w:rPr>
        <w:t xml:space="preserve"> </w:t>
      </w:r>
      <w:r w:rsidRPr="00D015A9">
        <w:t>this</w:t>
      </w:r>
      <w:r w:rsidRPr="00D015A9">
        <w:rPr>
          <w:spacing w:val="41"/>
        </w:rPr>
        <w:t xml:space="preserve"> </w:t>
      </w:r>
      <w:r w:rsidRPr="00D015A9">
        <w:rPr>
          <w:spacing w:val="-1"/>
        </w:rPr>
        <w:t>Court.</w:t>
      </w:r>
      <w:r w:rsidRPr="00D015A9">
        <w:rPr>
          <w:spacing w:val="40"/>
        </w:rPr>
        <w:t xml:space="preserve"> </w:t>
      </w:r>
      <w:r w:rsidRPr="00D015A9">
        <w:rPr>
          <w:spacing w:val="-1"/>
        </w:rPr>
        <w:t>Such</w:t>
      </w:r>
      <w:r w:rsidRPr="00D015A9">
        <w:rPr>
          <w:spacing w:val="40"/>
        </w:rPr>
        <w:t xml:space="preserve"> </w:t>
      </w:r>
      <w:r w:rsidRPr="00D015A9">
        <w:rPr>
          <w:spacing w:val="-1"/>
        </w:rPr>
        <w:t>are</w:t>
      </w:r>
      <w:r w:rsidRPr="00D015A9">
        <w:rPr>
          <w:spacing w:val="42"/>
        </w:rPr>
        <w:t xml:space="preserve"> </w:t>
      </w:r>
      <w:r w:rsidRPr="00D015A9">
        <w:rPr>
          <w:spacing w:val="-1"/>
        </w:rPr>
        <w:t>posted</w:t>
      </w:r>
      <w:r w:rsidRPr="00D015A9">
        <w:rPr>
          <w:spacing w:val="40"/>
        </w:rPr>
        <w:t xml:space="preserve"> </w:t>
      </w:r>
      <w:r w:rsidRPr="00D015A9">
        <w:t>on</w:t>
      </w:r>
      <w:r w:rsidRPr="00D015A9">
        <w:rPr>
          <w:spacing w:val="40"/>
        </w:rPr>
        <w:t xml:space="preserve"> </w:t>
      </w:r>
      <w:r w:rsidRPr="00D015A9">
        <w:t>the</w:t>
      </w:r>
      <w:r w:rsidRPr="00D015A9">
        <w:rPr>
          <w:spacing w:val="73"/>
        </w:rPr>
        <w:t xml:space="preserve"> </w:t>
      </w:r>
      <w:r w:rsidRPr="00D015A9">
        <w:rPr>
          <w:spacing w:val="-1"/>
        </w:rPr>
        <w:t>Court’s</w:t>
      </w:r>
      <w:r w:rsidR="00E53947" w:rsidRPr="00D015A9">
        <w:rPr>
          <w:spacing w:val="-1"/>
        </w:rPr>
        <w:t xml:space="preserve"> </w:t>
      </w:r>
      <w:r w:rsidRPr="00D015A9">
        <w:rPr>
          <w:spacing w:val="-1"/>
        </w:rPr>
        <w:t>website</w:t>
      </w:r>
      <w:r w:rsidRPr="00D015A9">
        <w:rPr>
          <w:spacing w:val="-4"/>
        </w:rPr>
        <w:t xml:space="preserve"> </w:t>
      </w:r>
      <w:r w:rsidRPr="00D015A9">
        <w:rPr>
          <w:spacing w:val="-1"/>
        </w:rPr>
        <w:t>at</w:t>
      </w:r>
      <w:r w:rsidR="008241BF" w:rsidRPr="00D015A9">
        <w:rPr>
          <w:spacing w:val="-1"/>
        </w:rPr>
        <w:t xml:space="preserve"> </w:t>
      </w:r>
      <w:hyperlink r:id="rId8" w:history="1">
        <w:r w:rsidR="00881CD3" w:rsidRPr="00D015A9">
          <w:rPr>
            <w:rStyle w:val="Hyperlink"/>
            <w:spacing w:val="-8"/>
          </w:rPr>
          <w:t>http://www.txed.uscourts.gov/page1.shtml?location=info:judge&amp;judge=17.</w:t>
        </w:r>
      </w:hyperlink>
      <w:r w:rsidR="008241BF" w:rsidRPr="00D015A9">
        <w:rPr>
          <w:color w:val="0000FF"/>
          <w:spacing w:val="17"/>
        </w:rPr>
        <w:t xml:space="preserve"> </w:t>
      </w:r>
      <w:r w:rsidRPr="00D015A9">
        <w:rPr>
          <w:spacing w:val="-1"/>
        </w:rPr>
        <w:t>The</w:t>
      </w:r>
      <w:r w:rsidRPr="00D015A9">
        <w:rPr>
          <w:spacing w:val="44"/>
        </w:rPr>
        <w:t xml:space="preserve"> </w:t>
      </w:r>
      <w:r w:rsidRPr="00D015A9">
        <w:rPr>
          <w:spacing w:val="-1"/>
        </w:rPr>
        <w:t>substance</w:t>
      </w:r>
      <w:r w:rsidRPr="00D015A9">
        <w:rPr>
          <w:spacing w:val="44"/>
        </w:rPr>
        <w:t xml:space="preserve"> </w:t>
      </w:r>
      <w:r w:rsidRPr="00D015A9">
        <w:rPr>
          <w:spacing w:val="1"/>
        </w:rPr>
        <w:t>of</w:t>
      </w:r>
      <w:r w:rsidRPr="00D015A9">
        <w:rPr>
          <w:spacing w:val="44"/>
        </w:rPr>
        <w:t xml:space="preserve"> </w:t>
      </w:r>
      <w:r w:rsidRPr="00D015A9">
        <w:t>some</w:t>
      </w:r>
      <w:r w:rsidRPr="00D015A9">
        <w:rPr>
          <w:spacing w:val="47"/>
        </w:rPr>
        <w:t xml:space="preserve"> </w:t>
      </w:r>
      <w:r w:rsidRPr="00D015A9">
        <w:rPr>
          <w:spacing w:val="-1"/>
        </w:rPr>
        <w:t>such</w:t>
      </w:r>
      <w:r w:rsidRPr="00D015A9">
        <w:rPr>
          <w:spacing w:val="45"/>
        </w:rPr>
        <w:t xml:space="preserve"> </w:t>
      </w:r>
      <w:r w:rsidRPr="00D015A9">
        <w:rPr>
          <w:spacing w:val="-1"/>
        </w:rPr>
        <w:t>orders</w:t>
      </w:r>
      <w:r w:rsidRPr="00D015A9">
        <w:rPr>
          <w:spacing w:val="45"/>
        </w:rPr>
        <w:t xml:space="preserve"> </w:t>
      </w:r>
      <w:r w:rsidRPr="00D015A9">
        <w:rPr>
          <w:spacing w:val="1"/>
        </w:rPr>
        <w:t>may</w:t>
      </w:r>
      <w:r w:rsidRPr="00D015A9">
        <w:rPr>
          <w:spacing w:val="40"/>
        </w:rPr>
        <w:t xml:space="preserve"> </w:t>
      </w:r>
      <w:r w:rsidRPr="00D015A9">
        <w:t>be</w:t>
      </w:r>
      <w:r w:rsidRPr="00D015A9">
        <w:rPr>
          <w:spacing w:val="44"/>
        </w:rPr>
        <w:t xml:space="preserve"> </w:t>
      </w:r>
      <w:r w:rsidRPr="00D015A9">
        <w:t>included</w:t>
      </w:r>
      <w:r w:rsidRPr="00D015A9">
        <w:rPr>
          <w:spacing w:val="45"/>
        </w:rPr>
        <w:t xml:space="preserve"> </w:t>
      </w:r>
      <w:r w:rsidRPr="00D015A9">
        <w:t>expressly</w:t>
      </w:r>
      <w:r w:rsidRPr="00D015A9">
        <w:rPr>
          <w:spacing w:val="40"/>
        </w:rPr>
        <w:t xml:space="preserve"> </w:t>
      </w:r>
      <w:r w:rsidRPr="00D015A9">
        <w:rPr>
          <w:spacing w:val="-1"/>
        </w:rPr>
        <w:t>within</w:t>
      </w:r>
      <w:r w:rsidRPr="00D015A9">
        <w:rPr>
          <w:spacing w:val="45"/>
        </w:rPr>
        <w:t xml:space="preserve"> </w:t>
      </w:r>
      <w:r w:rsidRPr="00D015A9">
        <w:t>this</w:t>
      </w:r>
      <w:r w:rsidRPr="00D015A9">
        <w:rPr>
          <w:spacing w:val="45"/>
        </w:rPr>
        <w:t xml:space="preserve"> </w:t>
      </w:r>
      <w:r w:rsidRPr="00D015A9">
        <w:t>Discovery</w:t>
      </w:r>
      <w:r w:rsidRPr="00D015A9">
        <w:rPr>
          <w:spacing w:val="48"/>
        </w:rPr>
        <w:t xml:space="preserve"> </w:t>
      </w:r>
      <w:r w:rsidRPr="00D015A9">
        <w:rPr>
          <w:spacing w:val="-1"/>
        </w:rPr>
        <w:t>Order,</w:t>
      </w:r>
      <w:r w:rsidRPr="00D015A9">
        <w:rPr>
          <w:spacing w:val="12"/>
        </w:rPr>
        <w:t xml:space="preserve"> </w:t>
      </w:r>
      <w:r w:rsidRPr="00D015A9">
        <w:rPr>
          <w:spacing w:val="-1"/>
        </w:rPr>
        <w:t>while</w:t>
      </w:r>
      <w:r w:rsidRPr="00D015A9">
        <w:rPr>
          <w:spacing w:val="8"/>
        </w:rPr>
        <w:t xml:space="preserve"> </w:t>
      </w:r>
      <w:r w:rsidRPr="00D015A9">
        <w:rPr>
          <w:spacing w:val="-1"/>
        </w:rPr>
        <w:t>others</w:t>
      </w:r>
      <w:r w:rsidRPr="00D015A9">
        <w:rPr>
          <w:spacing w:val="12"/>
        </w:rPr>
        <w:t xml:space="preserve"> </w:t>
      </w:r>
      <w:r w:rsidRPr="00D015A9">
        <w:t>(including</w:t>
      </w:r>
      <w:r w:rsidRPr="00D015A9">
        <w:rPr>
          <w:spacing w:val="7"/>
        </w:rPr>
        <w:t xml:space="preserve"> </w:t>
      </w:r>
      <w:r w:rsidRPr="00D015A9">
        <w:t>the</w:t>
      </w:r>
      <w:r w:rsidRPr="00D015A9">
        <w:rPr>
          <w:spacing w:val="11"/>
        </w:rPr>
        <w:t xml:space="preserve"> </w:t>
      </w:r>
      <w:r w:rsidRPr="00D015A9">
        <w:rPr>
          <w:spacing w:val="-1"/>
        </w:rPr>
        <w:t>Court’s</w:t>
      </w:r>
      <w:r w:rsidRPr="00D015A9">
        <w:rPr>
          <w:spacing w:val="9"/>
        </w:rPr>
        <w:t xml:space="preserve"> </w:t>
      </w:r>
      <w:r w:rsidRPr="00D015A9">
        <w:t>Standing</w:t>
      </w:r>
      <w:r w:rsidRPr="00D015A9">
        <w:rPr>
          <w:spacing w:val="7"/>
        </w:rPr>
        <w:t xml:space="preserve"> </w:t>
      </w:r>
      <w:r w:rsidRPr="00D015A9">
        <w:rPr>
          <w:spacing w:val="-1"/>
        </w:rPr>
        <w:t>Order</w:t>
      </w:r>
      <w:r w:rsidRPr="00D015A9">
        <w:rPr>
          <w:spacing w:val="11"/>
        </w:rPr>
        <w:t xml:space="preserve"> </w:t>
      </w:r>
      <w:r w:rsidRPr="00D015A9">
        <w:rPr>
          <w:spacing w:val="-1"/>
        </w:rPr>
        <w:t>Regarding</w:t>
      </w:r>
      <w:r w:rsidRPr="00D015A9">
        <w:rPr>
          <w:spacing w:val="9"/>
        </w:rPr>
        <w:t xml:space="preserve"> </w:t>
      </w:r>
      <w:r w:rsidRPr="00D015A9">
        <w:rPr>
          <w:spacing w:val="-1"/>
        </w:rPr>
        <w:t>Protection</w:t>
      </w:r>
      <w:r w:rsidRPr="00D015A9">
        <w:rPr>
          <w:spacing w:val="9"/>
        </w:rPr>
        <w:t xml:space="preserve"> </w:t>
      </w:r>
      <w:r w:rsidRPr="00D015A9">
        <w:t>of</w:t>
      </w:r>
      <w:r w:rsidRPr="00D015A9">
        <w:rPr>
          <w:spacing w:val="69"/>
        </w:rPr>
        <w:t xml:space="preserve"> </w:t>
      </w:r>
      <w:r w:rsidRPr="00D015A9">
        <w:t>Proprietary</w:t>
      </w:r>
      <w:r w:rsidRPr="00D015A9">
        <w:rPr>
          <w:spacing w:val="9"/>
        </w:rPr>
        <w:t xml:space="preserve"> </w:t>
      </w:r>
      <w:r w:rsidRPr="00D015A9">
        <w:rPr>
          <w:spacing w:val="-1"/>
        </w:rPr>
        <w:t>and/or</w:t>
      </w:r>
      <w:r w:rsidRPr="00D015A9">
        <w:rPr>
          <w:spacing w:val="11"/>
        </w:rPr>
        <w:t xml:space="preserve"> </w:t>
      </w:r>
      <w:r w:rsidRPr="00D015A9">
        <w:rPr>
          <w:spacing w:val="-1"/>
        </w:rPr>
        <w:t>Confidential</w:t>
      </w:r>
      <w:r w:rsidRPr="00D015A9">
        <w:rPr>
          <w:spacing w:val="14"/>
        </w:rPr>
        <w:t xml:space="preserve"> </w:t>
      </w:r>
      <w:r w:rsidRPr="00D015A9">
        <w:rPr>
          <w:spacing w:val="-1"/>
        </w:rPr>
        <w:t>Information</w:t>
      </w:r>
      <w:r w:rsidRPr="00D015A9">
        <w:rPr>
          <w:spacing w:val="12"/>
        </w:rPr>
        <w:t xml:space="preserve"> </w:t>
      </w:r>
      <w:r w:rsidRPr="00D015A9">
        <w:t>to</w:t>
      </w:r>
      <w:r w:rsidRPr="00D015A9">
        <w:rPr>
          <w:spacing w:val="12"/>
        </w:rPr>
        <w:t xml:space="preserve"> </w:t>
      </w:r>
      <w:r w:rsidRPr="00D015A9">
        <w:t>Be</w:t>
      </w:r>
      <w:r w:rsidRPr="00D015A9">
        <w:rPr>
          <w:spacing w:val="11"/>
        </w:rPr>
        <w:t xml:space="preserve"> </w:t>
      </w:r>
      <w:r w:rsidRPr="00D015A9">
        <w:rPr>
          <w:spacing w:val="-1"/>
        </w:rPr>
        <w:t>Presented</w:t>
      </w:r>
      <w:r w:rsidRPr="00D015A9">
        <w:rPr>
          <w:spacing w:val="12"/>
        </w:rPr>
        <w:t xml:space="preserve"> </w:t>
      </w:r>
      <w:r w:rsidRPr="00D015A9">
        <w:t>to</w:t>
      </w:r>
      <w:r w:rsidRPr="00D015A9">
        <w:rPr>
          <w:spacing w:val="12"/>
        </w:rPr>
        <w:t xml:space="preserve"> </w:t>
      </w:r>
      <w:r w:rsidRPr="00D015A9">
        <w:t>the</w:t>
      </w:r>
      <w:r w:rsidRPr="00D015A9">
        <w:rPr>
          <w:spacing w:val="13"/>
        </w:rPr>
        <w:t xml:space="preserve"> </w:t>
      </w:r>
      <w:r w:rsidRPr="00D015A9">
        <w:rPr>
          <w:spacing w:val="-1"/>
        </w:rPr>
        <w:t>Court</w:t>
      </w:r>
      <w:r w:rsidRPr="00D015A9">
        <w:rPr>
          <w:spacing w:val="14"/>
        </w:rPr>
        <w:t xml:space="preserve"> </w:t>
      </w:r>
      <w:r w:rsidRPr="00D015A9">
        <w:rPr>
          <w:spacing w:val="-1"/>
        </w:rPr>
        <w:t>During</w:t>
      </w:r>
      <w:r w:rsidRPr="00D015A9">
        <w:rPr>
          <w:spacing w:val="12"/>
        </w:rPr>
        <w:t xml:space="preserve"> </w:t>
      </w:r>
      <w:r w:rsidRPr="00D015A9">
        <w:t>Motion</w:t>
      </w:r>
      <w:r w:rsidRPr="00D015A9">
        <w:rPr>
          <w:spacing w:val="75"/>
        </w:rPr>
        <w:t xml:space="preserve"> </w:t>
      </w:r>
      <w:r w:rsidRPr="00D015A9">
        <w:rPr>
          <w:spacing w:val="-1"/>
        </w:rPr>
        <w:t>and</w:t>
      </w:r>
      <w:r w:rsidRPr="00D015A9">
        <w:rPr>
          <w:spacing w:val="4"/>
        </w:rPr>
        <w:t xml:space="preserve"> </w:t>
      </w:r>
      <w:r w:rsidRPr="00D015A9">
        <w:rPr>
          <w:spacing w:val="-1"/>
        </w:rPr>
        <w:t>Trial</w:t>
      </w:r>
      <w:r w:rsidRPr="00D015A9">
        <w:rPr>
          <w:spacing w:val="5"/>
        </w:rPr>
        <w:t xml:space="preserve"> </w:t>
      </w:r>
      <w:r w:rsidRPr="00D015A9">
        <w:rPr>
          <w:spacing w:val="-1"/>
        </w:rPr>
        <w:t>Practice)</w:t>
      </w:r>
      <w:r w:rsidRPr="00D015A9">
        <w:rPr>
          <w:spacing w:val="4"/>
        </w:rPr>
        <w:t xml:space="preserve"> </w:t>
      </w:r>
      <w:r w:rsidRPr="00D015A9">
        <w:t>are</w:t>
      </w:r>
      <w:r w:rsidRPr="00D015A9">
        <w:rPr>
          <w:spacing w:val="3"/>
        </w:rPr>
        <w:t xml:space="preserve"> </w:t>
      </w:r>
      <w:r w:rsidRPr="00D015A9">
        <w:rPr>
          <w:spacing w:val="-1"/>
        </w:rPr>
        <w:t>incorporated</w:t>
      </w:r>
      <w:r w:rsidRPr="00D015A9">
        <w:rPr>
          <w:spacing w:val="4"/>
        </w:rPr>
        <w:t xml:space="preserve"> </w:t>
      </w:r>
      <w:r w:rsidRPr="00D015A9">
        <w:rPr>
          <w:spacing w:val="-1"/>
        </w:rPr>
        <w:t>herein</w:t>
      </w:r>
      <w:r w:rsidRPr="00D015A9">
        <w:rPr>
          <w:spacing w:val="4"/>
        </w:rPr>
        <w:t xml:space="preserve"> </w:t>
      </w:r>
      <w:r w:rsidRPr="00D015A9">
        <w:rPr>
          <w:spacing w:val="2"/>
        </w:rPr>
        <w:t>by</w:t>
      </w:r>
      <w:r w:rsidRPr="00D015A9">
        <w:t xml:space="preserve"> </w:t>
      </w:r>
      <w:r w:rsidRPr="00D015A9">
        <w:rPr>
          <w:spacing w:val="-1"/>
        </w:rPr>
        <w:t>reference.</w:t>
      </w:r>
      <w:r w:rsidRPr="00D015A9">
        <w:rPr>
          <w:spacing w:val="7"/>
        </w:rPr>
        <w:t xml:space="preserve"> </w:t>
      </w:r>
      <w:r w:rsidRPr="00D015A9">
        <w:rPr>
          <w:spacing w:val="-1"/>
        </w:rPr>
        <w:t>All</w:t>
      </w:r>
      <w:r w:rsidRPr="00D015A9">
        <w:rPr>
          <w:spacing w:val="5"/>
        </w:rPr>
        <w:t xml:space="preserve"> </w:t>
      </w:r>
      <w:r w:rsidRPr="00D015A9">
        <w:rPr>
          <w:spacing w:val="-1"/>
        </w:rPr>
        <w:t>such</w:t>
      </w:r>
      <w:r w:rsidRPr="00D015A9">
        <w:rPr>
          <w:spacing w:val="4"/>
        </w:rPr>
        <w:t xml:space="preserve"> </w:t>
      </w:r>
      <w:r w:rsidRPr="00D015A9">
        <w:rPr>
          <w:spacing w:val="-1"/>
        </w:rPr>
        <w:t>standing</w:t>
      </w:r>
      <w:r w:rsidRPr="00D015A9">
        <w:rPr>
          <w:spacing w:val="4"/>
        </w:rPr>
        <w:t xml:space="preserve"> </w:t>
      </w:r>
      <w:r w:rsidRPr="00D015A9">
        <w:rPr>
          <w:spacing w:val="-1"/>
        </w:rPr>
        <w:t>orders</w:t>
      </w:r>
      <w:r w:rsidRPr="00D015A9">
        <w:rPr>
          <w:spacing w:val="5"/>
        </w:rPr>
        <w:t xml:space="preserve"> </w:t>
      </w:r>
      <w:r w:rsidRPr="00D015A9">
        <w:rPr>
          <w:spacing w:val="-1"/>
        </w:rPr>
        <w:t>shall</w:t>
      </w:r>
      <w:r w:rsidRPr="00D015A9">
        <w:rPr>
          <w:spacing w:val="5"/>
        </w:rPr>
        <w:t xml:space="preserve"> </w:t>
      </w:r>
      <w:r w:rsidRPr="00D015A9">
        <w:t>be</w:t>
      </w:r>
      <w:r w:rsidRPr="00D015A9">
        <w:rPr>
          <w:spacing w:val="95"/>
        </w:rPr>
        <w:t xml:space="preserve"> </w:t>
      </w:r>
      <w:r w:rsidRPr="00D015A9">
        <w:t>binding</w:t>
      </w:r>
      <w:r w:rsidRPr="00D015A9">
        <w:rPr>
          <w:spacing w:val="38"/>
        </w:rPr>
        <w:t xml:space="preserve"> </w:t>
      </w:r>
      <w:r w:rsidRPr="00D015A9">
        <w:t>on</w:t>
      </w:r>
      <w:r w:rsidRPr="00D015A9">
        <w:rPr>
          <w:spacing w:val="40"/>
        </w:rPr>
        <w:t xml:space="preserve"> </w:t>
      </w:r>
      <w:r w:rsidRPr="00D015A9">
        <w:t>the</w:t>
      </w:r>
      <w:r w:rsidRPr="00D015A9">
        <w:rPr>
          <w:spacing w:val="39"/>
        </w:rPr>
        <w:t xml:space="preserve"> </w:t>
      </w:r>
      <w:r w:rsidRPr="00D015A9">
        <w:rPr>
          <w:spacing w:val="-1"/>
        </w:rPr>
        <w:t>parties</w:t>
      </w:r>
      <w:r w:rsidRPr="00D015A9">
        <w:rPr>
          <w:spacing w:val="43"/>
        </w:rPr>
        <w:t xml:space="preserve"> </w:t>
      </w:r>
      <w:r w:rsidRPr="00D015A9">
        <w:t>and</w:t>
      </w:r>
      <w:r w:rsidRPr="00D015A9">
        <w:rPr>
          <w:spacing w:val="40"/>
        </w:rPr>
        <w:t xml:space="preserve"> </w:t>
      </w:r>
      <w:r w:rsidRPr="00D015A9">
        <w:rPr>
          <w:spacing w:val="-1"/>
        </w:rPr>
        <w:t>counsel,</w:t>
      </w:r>
      <w:r w:rsidRPr="00D015A9">
        <w:rPr>
          <w:spacing w:val="40"/>
        </w:rPr>
        <w:t xml:space="preserve"> </w:t>
      </w:r>
      <w:r w:rsidRPr="00D015A9">
        <w:rPr>
          <w:spacing w:val="-1"/>
        </w:rPr>
        <w:t>regardless</w:t>
      </w:r>
      <w:r w:rsidRPr="00D015A9">
        <w:rPr>
          <w:spacing w:val="41"/>
        </w:rPr>
        <w:t xml:space="preserve"> </w:t>
      </w:r>
      <w:r w:rsidRPr="00D015A9">
        <w:rPr>
          <w:spacing w:val="1"/>
        </w:rPr>
        <w:t>of</w:t>
      </w:r>
      <w:r w:rsidRPr="00D015A9">
        <w:rPr>
          <w:spacing w:val="40"/>
        </w:rPr>
        <w:t xml:space="preserve"> </w:t>
      </w:r>
      <w:r w:rsidRPr="00D015A9">
        <w:rPr>
          <w:spacing w:val="-1"/>
        </w:rPr>
        <w:t>whether</w:t>
      </w:r>
      <w:r w:rsidRPr="00D015A9">
        <w:rPr>
          <w:spacing w:val="40"/>
        </w:rPr>
        <w:t xml:space="preserve"> </w:t>
      </w:r>
      <w:r w:rsidRPr="00D015A9">
        <w:rPr>
          <w:spacing w:val="1"/>
        </w:rPr>
        <w:t>they</w:t>
      </w:r>
      <w:r w:rsidRPr="00D015A9">
        <w:rPr>
          <w:spacing w:val="36"/>
        </w:rPr>
        <w:t xml:space="preserve"> </w:t>
      </w:r>
      <w:r w:rsidRPr="00D015A9">
        <w:t>are</w:t>
      </w:r>
      <w:r w:rsidRPr="00D015A9">
        <w:rPr>
          <w:spacing w:val="39"/>
        </w:rPr>
        <w:t xml:space="preserve"> </w:t>
      </w:r>
      <w:r w:rsidRPr="00D015A9">
        <w:t>expressly</w:t>
      </w:r>
      <w:r w:rsidRPr="00D015A9">
        <w:rPr>
          <w:spacing w:val="36"/>
        </w:rPr>
        <w:t xml:space="preserve"> </w:t>
      </w:r>
      <w:r w:rsidRPr="00D015A9">
        <w:rPr>
          <w:spacing w:val="-1"/>
        </w:rPr>
        <w:t>included</w:t>
      </w:r>
      <w:r w:rsidR="00E53947" w:rsidRPr="00D015A9">
        <w:rPr>
          <w:spacing w:val="-1"/>
        </w:rPr>
        <w:t xml:space="preserve"> </w:t>
      </w:r>
      <w:r w:rsidRPr="00D015A9">
        <w:rPr>
          <w:spacing w:val="-1"/>
        </w:rPr>
        <w:t>herein</w:t>
      </w:r>
      <w:r w:rsidRPr="00D015A9">
        <w:t xml:space="preserve"> or</w:t>
      </w:r>
      <w:r w:rsidRPr="00D015A9">
        <w:rPr>
          <w:spacing w:val="-1"/>
        </w:rPr>
        <w:t xml:space="preserve"> </w:t>
      </w:r>
      <w:r w:rsidRPr="00D015A9">
        <w:t>made</w:t>
      </w:r>
      <w:r w:rsidRPr="00D015A9">
        <w:rPr>
          <w:spacing w:val="-1"/>
        </w:rPr>
        <w:t xml:space="preserve"> </w:t>
      </w:r>
      <w:r w:rsidRPr="00D015A9">
        <w:t>a</w:t>
      </w:r>
      <w:r w:rsidRPr="00D015A9">
        <w:rPr>
          <w:spacing w:val="-1"/>
        </w:rPr>
        <w:t xml:space="preserve"> </w:t>
      </w:r>
      <w:r w:rsidRPr="00D015A9">
        <w:t xml:space="preserve">part </w:t>
      </w:r>
      <w:r w:rsidRPr="00D015A9">
        <w:rPr>
          <w:spacing w:val="-1"/>
        </w:rPr>
        <w:t xml:space="preserve">hereof </w:t>
      </w:r>
      <w:r w:rsidRPr="00D015A9">
        <w:rPr>
          <w:spacing w:val="2"/>
        </w:rPr>
        <w:t>by</w:t>
      </w:r>
      <w:r w:rsidRPr="00D015A9">
        <w:rPr>
          <w:spacing w:val="-5"/>
        </w:rPr>
        <w:t xml:space="preserve"> </w:t>
      </w:r>
      <w:r w:rsidRPr="00D015A9">
        <w:rPr>
          <w:spacing w:val="-1"/>
        </w:rPr>
        <w:t>reference.</w:t>
      </w:r>
    </w:p>
    <w:p w14:paraId="3EDF5CD8" w14:textId="77777777" w:rsidR="00D1414E" w:rsidRPr="00881CD3" w:rsidRDefault="00D1414E" w:rsidP="008241BF">
      <w:pPr>
        <w:tabs>
          <w:tab w:val="left" w:pos="-1440"/>
        </w:tabs>
        <w:spacing w:line="480" w:lineRule="auto"/>
        <w:ind w:left="720" w:hanging="720"/>
        <w:jc w:val="both"/>
      </w:pPr>
    </w:p>
    <w:p w14:paraId="19F99DDE" w14:textId="77777777" w:rsidR="00F94DEC" w:rsidRPr="00881CD3" w:rsidRDefault="00F94DEC" w:rsidP="00F94DEC">
      <w:pPr>
        <w:tabs>
          <w:tab w:val="left" w:pos="-1440"/>
        </w:tabs>
        <w:spacing w:line="480" w:lineRule="auto"/>
        <w:jc w:val="both"/>
      </w:pPr>
    </w:p>
    <w:p w14:paraId="182A077F" w14:textId="77777777" w:rsidR="00762B92" w:rsidRPr="00881CD3" w:rsidRDefault="00762B92" w:rsidP="008241BF">
      <w:pPr>
        <w:widowControl/>
        <w:autoSpaceDE/>
        <w:autoSpaceDN/>
        <w:adjustRightInd/>
        <w:spacing w:after="200" w:line="276" w:lineRule="auto"/>
      </w:pPr>
    </w:p>
    <w:sectPr w:rsidR="00762B92" w:rsidRPr="00881CD3" w:rsidSect="00F44A83">
      <w:footerReference w:type="default" r:id="rId9"/>
      <w:pgSz w:w="12240" w:h="15840"/>
      <w:pgMar w:top="1440" w:right="1440" w:bottom="1440" w:left="1440" w:header="1440" w:footer="9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3CBF" w14:textId="77777777" w:rsidR="00C71C6F" w:rsidRDefault="00C71C6F" w:rsidP="00762B92">
      <w:r>
        <w:separator/>
      </w:r>
    </w:p>
  </w:endnote>
  <w:endnote w:type="continuationSeparator" w:id="0">
    <w:p w14:paraId="0558BE5C" w14:textId="77777777" w:rsidR="00C71C6F" w:rsidRDefault="00C71C6F" w:rsidP="0076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3E02" w14:textId="77777777" w:rsidR="00D1414E" w:rsidRDefault="003E41D0" w:rsidP="003E41D0">
    <w:pPr>
      <w:pStyle w:val="Footer"/>
      <w:jc w:val="center"/>
    </w:pPr>
    <w:r w:rsidRPr="00DD1721">
      <w:t xml:space="preserve">- </w:t>
    </w:r>
    <w:r w:rsidRPr="00DD1721">
      <w:fldChar w:fldCharType="begin"/>
    </w:r>
    <w:r w:rsidRPr="00DD1721">
      <w:instrText xml:space="preserve"> PAGE   \* MERGEFORMAT </w:instrText>
    </w:r>
    <w:r w:rsidRPr="00DD1721">
      <w:fldChar w:fldCharType="separate"/>
    </w:r>
    <w:r w:rsidR="007C4636">
      <w:rPr>
        <w:noProof/>
      </w:rPr>
      <w:t>2</w:t>
    </w:r>
    <w:r w:rsidRPr="00DD1721">
      <w:rPr>
        <w:noProof/>
      </w:rPr>
      <w:fldChar w:fldCharType="end"/>
    </w:r>
    <w:r>
      <w:rPr>
        <w:noProof/>
      </w:rPr>
      <w:t xml:space="preserve"> </w:t>
    </w:r>
    <w:r w:rsidRPr="00DD1721">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B46A" w14:textId="77777777" w:rsidR="00C71C6F" w:rsidRDefault="00C71C6F" w:rsidP="00762B92">
      <w:r>
        <w:separator/>
      </w:r>
    </w:p>
  </w:footnote>
  <w:footnote w:type="continuationSeparator" w:id="0">
    <w:p w14:paraId="14B1B64E" w14:textId="77777777" w:rsidR="00C71C6F" w:rsidRDefault="00C71C6F" w:rsidP="00762B92">
      <w:r>
        <w:continuationSeparator/>
      </w:r>
    </w:p>
  </w:footnote>
  <w:footnote w:id="1">
    <w:p w14:paraId="30A6A350" w14:textId="6DC686F4" w:rsidR="003B1509" w:rsidRDefault="003B1509">
      <w:pPr>
        <w:pStyle w:val="FootnoteText"/>
      </w:pPr>
      <w:r>
        <w:rPr>
          <w:rStyle w:val="FootnoteReference"/>
        </w:rPr>
        <w:footnoteRef/>
      </w:r>
      <w:r>
        <w:t xml:space="preserve"> </w:t>
      </w:r>
      <w:r w:rsidRPr="00472CC8">
        <w:rPr>
          <w:highlight w:val="yellow"/>
        </w:rPr>
        <w:t>All expert reports should be written such that the report is organized with discrete paragraph numbers.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28C0DA"/>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2"/>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7894077C"/>
    <w:multiLevelType w:val="hybridMultilevel"/>
    <w:tmpl w:val="EF0EA56C"/>
    <w:lvl w:ilvl="0" w:tplc="F7D2ED30">
      <w:numFmt w:val="bullet"/>
      <w:lvlText w:val="-"/>
      <w:lvlJc w:val="left"/>
      <w:pPr>
        <w:ind w:left="4950" w:hanging="360"/>
      </w:pPr>
      <w:rPr>
        <w:rFonts w:ascii="Times New Roman" w:eastAsiaTheme="minorEastAsia" w:hAnsi="Times New Roman" w:cs="Times New Roman"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num w:numId="1" w16cid:durableId="701321996">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2046523402">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675495171">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3"/>
      <w:lvl w:ilvl="2">
        <w:start w:val="3"/>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2045473315">
    <w:abstractNumId w:val="2"/>
    <w:lvlOverride w:ilvl="0">
      <w:startOverride w:val="4"/>
      <w:lvl w:ilvl="0">
        <w:start w:val="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16cid:durableId="425275425">
    <w:abstractNumId w:val="3"/>
    <w:lvlOverride w:ilvl="0">
      <w:startOverride w:val="5"/>
      <w:lvl w:ilvl="0">
        <w:start w:val="5"/>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511921140">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360162298">
    <w:abstractNumId w:val="0"/>
    <w:lvlOverride w:ilvl="0">
      <w:startOverride w:val="3"/>
      <w:lvl w:ilvl="0">
        <w:start w:val="3"/>
        <w:numFmt w:val="lowerLetter"/>
        <w:pStyle w:val="Level1"/>
        <w:lvlText w:val="(%1)"/>
        <w:lvlJc w:val="left"/>
        <w:rPr>
          <w:b w:val="0"/>
        </w:rPr>
      </w:lvl>
    </w:lvlOverride>
  </w:num>
  <w:num w:numId="8" w16cid:durableId="1336375355">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16cid:durableId="692927518">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16cid:durableId="417531188">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1" w16cid:durableId="1501963299">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16cid:durableId="24635447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3"/>
      <w:lvl w:ilvl="2">
        <w:start w:val="3"/>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3" w16cid:durableId="1337223122">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4" w16cid:durableId="806356069">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5" w16cid:durableId="759328952">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6" w16cid:durableId="947084928">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7" w16cid:durableId="1975060631">
    <w:abstractNumId w:val="0"/>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rPr>
          <w:b w:val="0"/>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8" w16cid:durableId="1297177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92"/>
    <w:rsid w:val="0000397A"/>
    <w:rsid w:val="00014E72"/>
    <w:rsid w:val="0001712F"/>
    <w:rsid w:val="00060A32"/>
    <w:rsid w:val="00091768"/>
    <w:rsid w:val="0009338B"/>
    <w:rsid w:val="000D05F1"/>
    <w:rsid w:val="000E77EC"/>
    <w:rsid w:val="000F3E62"/>
    <w:rsid w:val="00131F7C"/>
    <w:rsid w:val="0013399C"/>
    <w:rsid w:val="00174A19"/>
    <w:rsid w:val="001D4B91"/>
    <w:rsid w:val="001F135D"/>
    <w:rsid w:val="00220FEA"/>
    <w:rsid w:val="00256BFF"/>
    <w:rsid w:val="00273664"/>
    <w:rsid w:val="00282560"/>
    <w:rsid w:val="002A2F05"/>
    <w:rsid w:val="002B6CFF"/>
    <w:rsid w:val="002C057B"/>
    <w:rsid w:val="002C238C"/>
    <w:rsid w:val="0036346F"/>
    <w:rsid w:val="003637C6"/>
    <w:rsid w:val="0039059B"/>
    <w:rsid w:val="003B1509"/>
    <w:rsid w:val="003E41D0"/>
    <w:rsid w:val="003E65F6"/>
    <w:rsid w:val="003F4CD4"/>
    <w:rsid w:val="004031D7"/>
    <w:rsid w:val="00403B7E"/>
    <w:rsid w:val="004338A6"/>
    <w:rsid w:val="00434847"/>
    <w:rsid w:val="00460D1B"/>
    <w:rsid w:val="00492F8B"/>
    <w:rsid w:val="004A4384"/>
    <w:rsid w:val="005337FB"/>
    <w:rsid w:val="005557DF"/>
    <w:rsid w:val="00586344"/>
    <w:rsid w:val="00595AE3"/>
    <w:rsid w:val="005D0355"/>
    <w:rsid w:val="005E3D57"/>
    <w:rsid w:val="00614F84"/>
    <w:rsid w:val="00626F1F"/>
    <w:rsid w:val="006353B2"/>
    <w:rsid w:val="00666435"/>
    <w:rsid w:val="006713A3"/>
    <w:rsid w:val="00681276"/>
    <w:rsid w:val="0068137F"/>
    <w:rsid w:val="00695055"/>
    <w:rsid w:val="006A3377"/>
    <w:rsid w:val="006B33E5"/>
    <w:rsid w:val="006B3DE8"/>
    <w:rsid w:val="006C6BD6"/>
    <w:rsid w:val="006E21D7"/>
    <w:rsid w:val="00723934"/>
    <w:rsid w:val="00754E76"/>
    <w:rsid w:val="00762B92"/>
    <w:rsid w:val="0078524F"/>
    <w:rsid w:val="007946A4"/>
    <w:rsid w:val="007B18AC"/>
    <w:rsid w:val="007C4636"/>
    <w:rsid w:val="007C55FA"/>
    <w:rsid w:val="007D70CF"/>
    <w:rsid w:val="008241BF"/>
    <w:rsid w:val="008417F2"/>
    <w:rsid w:val="0086471C"/>
    <w:rsid w:val="00881CD3"/>
    <w:rsid w:val="008F0160"/>
    <w:rsid w:val="00931794"/>
    <w:rsid w:val="00931EE3"/>
    <w:rsid w:val="009654E2"/>
    <w:rsid w:val="00973641"/>
    <w:rsid w:val="00985C32"/>
    <w:rsid w:val="009A6680"/>
    <w:rsid w:val="009B35BB"/>
    <w:rsid w:val="00A0457A"/>
    <w:rsid w:val="00A24705"/>
    <w:rsid w:val="00A461DD"/>
    <w:rsid w:val="00A620A9"/>
    <w:rsid w:val="00B001D6"/>
    <w:rsid w:val="00B11594"/>
    <w:rsid w:val="00B44521"/>
    <w:rsid w:val="00B55FE8"/>
    <w:rsid w:val="00B60A1B"/>
    <w:rsid w:val="00B653B1"/>
    <w:rsid w:val="00B71842"/>
    <w:rsid w:val="00B82DAF"/>
    <w:rsid w:val="00B9293B"/>
    <w:rsid w:val="00BC1468"/>
    <w:rsid w:val="00BC21B5"/>
    <w:rsid w:val="00BC2EC5"/>
    <w:rsid w:val="00BF6406"/>
    <w:rsid w:val="00C30934"/>
    <w:rsid w:val="00C51024"/>
    <w:rsid w:val="00C55093"/>
    <w:rsid w:val="00C71C6F"/>
    <w:rsid w:val="00CA1F5A"/>
    <w:rsid w:val="00CC5FB9"/>
    <w:rsid w:val="00D015A9"/>
    <w:rsid w:val="00D01A22"/>
    <w:rsid w:val="00D1414E"/>
    <w:rsid w:val="00D64179"/>
    <w:rsid w:val="00D87E6F"/>
    <w:rsid w:val="00DF6476"/>
    <w:rsid w:val="00E22C80"/>
    <w:rsid w:val="00E52C49"/>
    <w:rsid w:val="00E53947"/>
    <w:rsid w:val="00E635CC"/>
    <w:rsid w:val="00E67857"/>
    <w:rsid w:val="00E80D7D"/>
    <w:rsid w:val="00EA1BE7"/>
    <w:rsid w:val="00EA2A75"/>
    <w:rsid w:val="00ED1CF6"/>
    <w:rsid w:val="00ED477A"/>
    <w:rsid w:val="00F134B4"/>
    <w:rsid w:val="00F414C7"/>
    <w:rsid w:val="00F44A83"/>
    <w:rsid w:val="00F773FD"/>
    <w:rsid w:val="00F94DEC"/>
    <w:rsid w:val="00FA4837"/>
    <w:rsid w:val="00FD5351"/>
    <w:rsid w:val="00FF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B05E1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Text-DS"/>
    <w:link w:val="Heading1Char"/>
    <w:uiPriority w:val="9"/>
    <w:qFormat/>
    <w:rsid w:val="00666435"/>
    <w:pPr>
      <w:keepNext/>
      <w:keepLines/>
      <w:widowControl/>
      <w:autoSpaceDE/>
      <w:autoSpaceDN/>
      <w:adjustRightInd/>
      <w:spacing w:after="240"/>
      <w:jc w:val="center"/>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6"/>
      </w:numPr>
      <w:outlineLvl w:val="0"/>
    </w:pPr>
  </w:style>
  <w:style w:type="paragraph" w:customStyle="1" w:styleId="Level3">
    <w:name w:val="Level 3"/>
    <w:basedOn w:val="Normal"/>
    <w:uiPriority w:val="99"/>
    <w:pPr>
      <w:numPr>
        <w:ilvl w:val="2"/>
        <w:numId w:val="3"/>
      </w:numPr>
      <w:outlineLvl w:val="2"/>
    </w:pPr>
  </w:style>
  <w:style w:type="character" w:customStyle="1" w:styleId="Hypertext">
    <w:name w:val="Hypertext"/>
    <w:uiPriority w:val="99"/>
    <w:rPr>
      <w:color w:val="0000FF"/>
      <w:u w:val="single"/>
    </w:rPr>
  </w:style>
  <w:style w:type="paragraph" w:customStyle="1" w:styleId="Level2">
    <w:name w:val="Level 2"/>
    <w:basedOn w:val="Normal"/>
    <w:uiPriority w:val="99"/>
    <w:pPr>
      <w:numPr>
        <w:ilvl w:val="1"/>
        <w:numId w:val="5"/>
      </w:numPr>
      <w:ind w:left="1440" w:hanging="720"/>
      <w:outlineLvl w:val="1"/>
    </w:pPr>
  </w:style>
  <w:style w:type="table" w:styleId="TableGrid">
    <w:name w:val="Table Grid"/>
    <w:basedOn w:val="TableNormal"/>
    <w:uiPriority w:val="59"/>
    <w:rsid w:val="0040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E76"/>
    <w:pPr>
      <w:tabs>
        <w:tab w:val="center" w:pos="4680"/>
        <w:tab w:val="right" w:pos="9360"/>
      </w:tabs>
    </w:pPr>
  </w:style>
  <w:style w:type="character" w:customStyle="1" w:styleId="HeaderChar">
    <w:name w:val="Header Char"/>
    <w:basedOn w:val="DefaultParagraphFont"/>
    <w:link w:val="Header"/>
    <w:uiPriority w:val="99"/>
    <w:rsid w:val="00754E76"/>
    <w:rPr>
      <w:rFonts w:ascii="Times New Roman" w:hAnsi="Times New Roman" w:cs="Times New Roman"/>
      <w:sz w:val="24"/>
      <w:szCs w:val="24"/>
    </w:rPr>
  </w:style>
  <w:style w:type="paragraph" w:styleId="Footer">
    <w:name w:val="footer"/>
    <w:basedOn w:val="Normal"/>
    <w:link w:val="FooterChar"/>
    <w:uiPriority w:val="99"/>
    <w:unhideWhenUsed/>
    <w:rsid w:val="00754E76"/>
    <w:pPr>
      <w:tabs>
        <w:tab w:val="center" w:pos="4680"/>
        <w:tab w:val="right" w:pos="9360"/>
      </w:tabs>
    </w:pPr>
  </w:style>
  <w:style w:type="character" w:customStyle="1" w:styleId="FooterChar">
    <w:name w:val="Footer Char"/>
    <w:basedOn w:val="DefaultParagraphFont"/>
    <w:link w:val="Footer"/>
    <w:uiPriority w:val="99"/>
    <w:rsid w:val="00754E7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73664"/>
    <w:rPr>
      <w:rFonts w:ascii="Tahoma" w:hAnsi="Tahoma" w:cs="Tahoma"/>
      <w:sz w:val="16"/>
      <w:szCs w:val="16"/>
    </w:rPr>
  </w:style>
  <w:style w:type="character" w:customStyle="1" w:styleId="BalloonTextChar">
    <w:name w:val="Balloon Text Char"/>
    <w:basedOn w:val="DefaultParagraphFont"/>
    <w:link w:val="BalloonText"/>
    <w:uiPriority w:val="99"/>
    <w:semiHidden/>
    <w:rsid w:val="00273664"/>
    <w:rPr>
      <w:rFonts w:ascii="Tahoma" w:hAnsi="Tahoma" w:cs="Tahoma"/>
      <w:sz w:val="16"/>
      <w:szCs w:val="16"/>
    </w:rPr>
  </w:style>
  <w:style w:type="character" w:styleId="Hyperlink">
    <w:name w:val="Hyperlink"/>
    <w:basedOn w:val="DefaultParagraphFont"/>
    <w:uiPriority w:val="99"/>
    <w:unhideWhenUsed/>
    <w:rsid w:val="005E3D57"/>
    <w:rPr>
      <w:color w:val="0000FF" w:themeColor="hyperlink"/>
      <w:u w:val="single"/>
    </w:rPr>
  </w:style>
  <w:style w:type="paragraph" w:styleId="FootnoteText">
    <w:name w:val="footnote text"/>
    <w:basedOn w:val="Normal"/>
    <w:link w:val="FootnoteTextChar"/>
    <w:uiPriority w:val="99"/>
    <w:semiHidden/>
    <w:rsid w:val="002C238C"/>
    <w:pPr>
      <w:widowControl/>
      <w:autoSpaceDE/>
      <w:autoSpaceDN/>
      <w:adjustRightInd/>
      <w:spacing w:after="240"/>
      <w:ind w:firstLine="720"/>
      <w:jc w:val="both"/>
    </w:pPr>
    <w:rPr>
      <w:rFonts w:eastAsia="Times New Roman"/>
      <w:szCs w:val="20"/>
    </w:rPr>
  </w:style>
  <w:style w:type="character" w:customStyle="1" w:styleId="FootnoteTextChar">
    <w:name w:val="Footnote Text Char"/>
    <w:basedOn w:val="DefaultParagraphFont"/>
    <w:link w:val="FootnoteText"/>
    <w:uiPriority w:val="99"/>
    <w:semiHidden/>
    <w:rsid w:val="002C238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66435"/>
    <w:rPr>
      <w:rFonts w:ascii="Times New Roman" w:eastAsiaTheme="majorEastAsia" w:hAnsi="Times New Roman" w:cstheme="majorBidi"/>
      <w:b/>
      <w:bCs/>
      <w:color w:val="000000" w:themeColor="text1"/>
      <w:sz w:val="24"/>
      <w:szCs w:val="28"/>
    </w:rPr>
  </w:style>
  <w:style w:type="paragraph" w:customStyle="1" w:styleId="Text-DS">
    <w:name w:val="Text - DS"/>
    <w:basedOn w:val="Normal"/>
    <w:qFormat/>
    <w:rsid w:val="00666435"/>
    <w:pPr>
      <w:widowControl/>
      <w:autoSpaceDE/>
      <w:autoSpaceDN/>
      <w:adjustRightInd/>
      <w:spacing w:line="480" w:lineRule="auto"/>
      <w:ind w:firstLine="720"/>
      <w:jc w:val="both"/>
    </w:pPr>
    <w:rPr>
      <w:rFonts w:eastAsiaTheme="minorHAnsi" w:cstheme="minorBidi"/>
      <w:szCs w:val="22"/>
    </w:rPr>
  </w:style>
  <w:style w:type="paragraph" w:customStyle="1" w:styleId="Default">
    <w:name w:val="Default"/>
    <w:rsid w:val="00D1414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1414E"/>
    <w:pPr>
      <w:widowControl/>
      <w:ind w:left="40"/>
    </w:pPr>
  </w:style>
  <w:style w:type="character" w:customStyle="1" w:styleId="BodyTextChar">
    <w:name w:val="Body Text Char"/>
    <w:basedOn w:val="DefaultParagraphFont"/>
    <w:link w:val="BodyText"/>
    <w:uiPriority w:val="1"/>
    <w:rsid w:val="00D1414E"/>
    <w:rPr>
      <w:rFonts w:ascii="Times New Roman" w:hAnsi="Times New Roman" w:cs="Times New Roman"/>
      <w:sz w:val="24"/>
      <w:szCs w:val="24"/>
    </w:rPr>
  </w:style>
  <w:style w:type="paragraph" w:styleId="ListParagraph">
    <w:name w:val="List Paragraph"/>
    <w:basedOn w:val="Normal"/>
    <w:uiPriority w:val="34"/>
    <w:qFormat/>
    <w:rsid w:val="003E4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ed.uscourts.gov/page1.shtml?location=info:judge&amp;judge=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AC2C-DE6A-463D-BDF9-4AFDEA51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2108</Words>
  <Characters>10991</Characters>
  <Application>Microsoft Office Word</Application>
  <DocSecurity>0</DocSecurity>
  <Lines>91</Lines>
  <Paragraphs>26</Paragraphs>
  <ScaleCrop>false</ScaleCrop>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2022-09-14T22:09:00Z</dcterms:created>
  <dcterms:modified xsi:type="dcterms:W3CDTF">2022-09-14T22:15:00Z</dcterms:modified>
</cp:coreProperties>
</file>