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FA5042" w:rsidRPr="007E1289" w14:paraId="483CD15A" w14:textId="77777777" w:rsidTr="00FA5042">
        <w:tc>
          <w:tcPr>
            <w:tcW w:w="6470" w:type="dxa"/>
          </w:tcPr>
          <w:p w14:paraId="5E85A635" w14:textId="4FDC23C6" w:rsidR="00FA5042" w:rsidRPr="007E1289" w:rsidRDefault="00FA5042" w:rsidP="003F40F6">
            <w:pPr>
              <w:pStyle w:val="Caption-courtname"/>
              <w:rPr>
                <w:spacing w:val="20"/>
                <w:sz w:val="24"/>
              </w:rPr>
            </w:pPr>
            <w:r w:rsidRPr="007E1289">
              <w:rPr>
                <w:spacing w:val="20"/>
                <w:sz w:val="24"/>
              </w:rPr>
              <w:t>UNITED STATES DISTRICT COURT</w:t>
            </w:r>
          </w:p>
          <w:p w14:paraId="484633C4" w14:textId="77777777" w:rsidR="00FA5042" w:rsidRPr="007E1289" w:rsidRDefault="00FA5042" w:rsidP="003F40F6">
            <w:pPr>
              <w:pStyle w:val="Caption-courtname"/>
              <w:rPr>
                <w:sz w:val="24"/>
              </w:rPr>
            </w:pPr>
            <w:r w:rsidRPr="007E1289">
              <w:rPr>
                <w:spacing w:val="20"/>
                <w:sz w:val="24"/>
              </w:rPr>
              <w:t>EASTERN DISTRICT OF TEXAS</w:t>
            </w:r>
          </w:p>
        </w:tc>
      </w:tr>
      <w:tr w:rsidR="00FA5042" w:rsidRPr="007E1289" w14:paraId="680E0140" w14:textId="77777777" w:rsidTr="00FA5042">
        <w:trPr>
          <w:trHeight w:hRule="exact" w:val="173"/>
        </w:trPr>
        <w:tc>
          <w:tcPr>
            <w:tcW w:w="6470" w:type="dxa"/>
          </w:tcPr>
          <w:p w14:paraId="603839CB" w14:textId="77777777" w:rsidR="00FA5042" w:rsidRPr="007E1289" w:rsidRDefault="00FA5042" w:rsidP="003F40F6">
            <w:pPr>
              <w:pStyle w:val="Caption-courtname"/>
              <w:rPr>
                <w:sz w:val="24"/>
              </w:rPr>
            </w:pPr>
            <w:r w:rsidRPr="007E1289">
              <w:rPr>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58240" behindDoc="0" locked="0" layoutInCell="1" allowOverlap="1" wp14:anchorId="77C4384D" wp14:editId="0CDCAFCE">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2413B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" strokecolor="black [3200]" strokeweight=".5pt">
                      <v:stroke endcap="round"/>
                      <w10:wrap type="square"/>
                    </v:line>
                  </w:pict>
                </mc:Fallback>
              </mc:AlternateContent>
            </w:r>
          </w:p>
        </w:tc>
      </w:tr>
      <w:tr w:rsidR="00FA5042" w:rsidRPr="007E1289" w14:paraId="1533DAEB" w14:textId="77777777" w:rsidTr="00FA5042">
        <w:trPr>
          <w:trHeight w:val="414"/>
        </w:trPr>
        <w:tc>
          <w:tcPr>
            <w:tcW w:w="6470" w:type="dxa"/>
          </w:tcPr>
          <w:p w14:paraId="7C52F2A7" w14:textId="1D441C6D" w:rsidR="00FA5042" w:rsidRPr="007E1289" w:rsidRDefault="00FA5042" w:rsidP="003F40F6">
            <w:pPr>
              <w:pStyle w:val="Caption-docketnumber"/>
            </w:pPr>
            <w:r w:rsidRPr="007E1289">
              <w:t>No. 6:</w:t>
            </w:r>
            <w:r w:rsidR="00576F5A" w:rsidRPr="007E1289">
              <w:t>24</w:t>
            </w:r>
            <w:r w:rsidRPr="007E1289">
              <w:t>-cv-</w:t>
            </w:r>
            <w:r w:rsidR="008842F0" w:rsidRPr="007E1289">
              <w:t>00###</w:t>
            </w:r>
          </w:p>
        </w:tc>
      </w:tr>
      <w:tr w:rsidR="00FA5042" w:rsidRPr="007E1289" w14:paraId="2F40DCBE" w14:textId="77777777" w:rsidTr="00FA5042">
        <w:trPr>
          <w:trHeight w:hRule="exact" w:val="173"/>
        </w:trPr>
        <w:tc>
          <w:tcPr>
            <w:tcW w:w="6470" w:type="dxa"/>
          </w:tcPr>
          <w:p w14:paraId="016232BB" w14:textId="77777777" w:rsidR="00FA5042" w:rsidRPr="007E1289" w:rsidRDefault="00FA5042" w:rsidP="003F40F6">
            <w:pPr>
              <w:pStyle w:val="Caption-courtname"/>
              <w:rPr>
                <w:sz w:val="24"/>
                <w14:textOutline w14:w="3175" w14:cap="rnd" w14:cmpd="sng" w14:algn="ctr">
                  <w14:noFill/>
                  <w14:prstDash w14:val="solid"/>
                  <w14:bevel/>
                </w14:textOutline>
              </w:rPr>
            </w:pPr>
            <w:r w:rsidRPr="007E1289">
              <w:rPr>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58241" behindDoc="0" locked="0" layoutInCell="1" allowOverlap="1" wp14:anchorId="42807119" wp14:editId="1CF2AA72">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5DA5A6"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" strokecolor="black [3200]" strokeweight=".5pt">
                      <v:stroke endcap="round"/>
                      <w10:wrap type="square"/>
                    </v:line>
                  </w:pict>
                </mc:Fallback>
              </mc:AlternateContent>
            </w:r>
          </w:p>
        </w:tc>
      </w:tr>
      <w:tr w:rsidR="00CB615E" w:rsidRPr="007E1289" w14:paraId="410FBACB" w14:textId="77777777" w:rsidTr="00FA5042">
        <w:tc>
          <w:tcPr>
            <w:tcW w:w="6470" w:type="dxa"/>
          </w:tcPr>
          <w:p w14:paraId="2DDB6371" w14:textId="77777777" w:rsidR="00CB615E" w:rsidRPr="007E1289" w:rsidRDefault="00CB615E" w:rsidP="00CB615E">
            <w:pPr>
              <w:pStyle w:val="Caption-partyname"/>
            </w:pPr>
            <w:r w:rsidRPr="007E1289">
              <w:t>Party Name,</w:t>
            </w:r>
          </w:p>
          <w:p w14:paraId="5482C330" w14:textId="77777777" w:rsidR="00CB615E" w:rsidRPr="007E1289" w:rsidRDefault="00CB615E" w:rsidP="00CB615E">
            <w:pPr>
              <w:pStyle w:val="Caption-partytitle"/>
            </w:pPr>
            <w:r w:rsidRPr="007E1289">
              <w:t>Plaintiff,</w:t>
            </w:r>
          </w:p>
          <w:p w14:paraId="3786D9CF" w14:textId="77777777" w:rsidR="00CB615E" w:rsidRPr="007E1289" w:rsidRDefault="00CB615E" w:rsidP="00CB615E">
            <w:pPr>
              <w:pStyle w:val="Caption-vincasename"/>
              <w:spacing w:line="300" w:lineRule="exact"/>
            </w:pPr>
            <w:r w:rsidRPr="007E1289">
              <w:t>v.</w:t>
            </w:r>
          </w:p>
          <w:p w14:paraId="4B5EBE14" w14:textId="77777777" w:rsidR="00CB615E" w:rsidRPr="007E1289" w:rsidRDefault="00CB615E" w:rsidP="00CB615E">
            <w:pPr>
              <w:pStyle w:val="Caption-partyname"/>
            </w:pPr>
            <w:r w:rsidRPr="007E1289">
              <w:t>Party Name,</w:t>
            </w:r>
          </w:p>
          <w:p w14:paraId="555F38B7" w14:textId="0CAEE3FA" w:rsidR="00CB615E" w:rsidRPr="007E1289" w:rsidRDefault="00CB615E" w:rsidP="00CB615E">
            <w:pPr>
              <w:pStyle w:val="Caption-partytitle"/>
            </w:pPr>
            <w:r w:rsidRPr="007E1289">
              <w:t>Defendant.</w:t>
            </w:r>
          </w:p>
        </w:tc>
      </w:tr>
      <w:tr w:rsidR="00C75CBE" w:rsidRPr="007E1289" w14:paraId="27BD2C68" w14:textId="77777777">
        <w:trPr>
          <w:trHeight w:hRule="exact" w:val="173"/>
        </w:trPr>
        <w:tc>
          <w:tcPr>
            <w:tcW w:w="6470" w:type="dxa"/>
          </w:tcPr>
          <w:p w14:paraId="17F832AF" w14:textId="77777777" w:rsidR="00C75CBE" w:rsidRPr="007E1289" w:rsidRDefault="00C75CBE">
            <w:pPr>
              <w:pStyle w:val="Caption-judgename"/>
              <w:spacing w:after="0"/>
              <w:rPr>
                <w:i w:val="0"/>
              </w:rPr>
            </w:pPr>
            <w:r w:rsidRPr="007E1289">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58242" behindDoc="0" locked="0" layoutInCell="1" allowOverlap="1" wp14:anchorId="272A1F7A" wp14:editId="41FBE577">
                      <wp:simplePos x="0" y="0"/>
                      <wp:positionH relativeFrom="column">
                        <wp:posOffset>1828800</wp:posOffset>
                      </wp:positionH>
                      <wp:positionV relativeFrom="paragraph">
                        <wp:posOffset>96216</wp:posOffset>
                      </wp:positionV>
                      <wp:extent cx="457200" cy="0"/>
                      <wp:effectExtent l="0" t="0" r="0" b="0"/>
                      <wp:wrapSquare wrapText="bothSides"/>
                      <wp:docPr id="9" name="Straight Connector 9"/>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6CDF1C" id="Straight Connector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6pt" to="18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" strokecolor="black [3200]" strokeweight=".5pt">
                      <v:stroke endcap="round"/>
                      <w10:wrap type="square"/>
                    </v:line>
                  </w:pict>
                </mc:Fallback>
              </mc:AlternateContent>
            </w:r>
          </w:p>
        </w:tc>
      </w:tr>
    </w:tbl>
    <w:p w14:paraId="1F5D5A8A" w14:textId="7C27990E" w:rsidR="00C75CBE" w:rsidRPr="007E1289" w:rsidRDefault="00C75CBE" w:rsidP="00C75CBE">
      <w:pPr>
        <w:pStyle w:val="Caption-titleofdocument"/>
        <w:rPr>
          <w:spacing w:val="30"/>
        </w:rPr>
      </w:pPr>
      <w:r w:rsidRPr="007E1289">
        <w:rPr>
          <w:spacing w:val="30"/>
        </w:rPr>
        <w:t>ORDER</w:t>
      </w:r>
    </w:p>
    <w:p w14:paraId="2A972D21" w14:textId="2A02432B" w:rsidR="00004277" w:rsidRPr="007E1289" w:rsidRDefault="00BB7D29" w:rsidP="007E01A3">
      <w:pPr>
        <w:ind w:firstLine="360"/>
        <w:rPr>
          <w:rFonts w:ascii="Palatino Linotype" w:hAnsi="Palatino Linotype"/>
          <w:szCs w:val="24"/>
        </w:rPr>
      </w:pPr>
      <w:r w:rsidRPr="007E1289">
        <w:rPr>
          <w:rFonts w:ascii="Palatino Linotype" w:hAnsi="Palatino Linotype"/>
          <w:szCs w:val="24"/>
        </w:rPr>
        <w:t>Pursuant to</w:t>
      </w:r>
      <w:r w:rsidR="00004277" w:rsidRPr="007E1289">
        <w:rPr>
          <w:rFonts w:ascii="Palatino Linotype" w:hAnsi="Palatino Linotype"/>
          <w:szCs w:val="24"/>
        </w:rPr>
        <w:t xml:space="preserve"> Federal Rule of Civil Procedure 16(b) and the </w:t>
      </w:r>
      <w:r w:rsidR="00275484" w:rsidRPr="007E1289">
        <w:rPr>
          <w:rFonts w:ascii="Palatino Linotype" w:hAnsi="Palatino Linotype"/>
          <w:szCs w:val="24"/>
        </w:rPr>
        <w:t>Eastern District of Texas L</w:t>
      </w:r>
      <w:r w:rsidR="00004277" w:rsidRPr="007E1289">
        <w:rPr>
          <w:rFonts w:ascii="Palatino Linotype" w:hAnsi="Palatino Linotype"/>
          <w:szCs w:val="24"/>
        </w:rPr>
        <w:t xml:space="preserve">ocal </w:t>
      </w:r>
      <w:r w:rsidR="00275484" w:rsidRPr="007E1289">
        <w:rPr>
          <w:rFonts w:ascii="Palatino Linotype" w:hAnsi="Palatino Linotype"/>
          <w:szCs w:val="24"/>
        </w:rPr>
        <w:t>R</w:t>
      </w:r>
      <w:r w:rsidR="00004277" w:rsidRPr="007E1289">
        <w:rPr>
          <w:rFonts w:ascii="Palatino Linotype" w:hAnsi="Palatino Linotype"/>
          <w:szCs w:val="24"/>
        </w:rPr>
        <w:t>ules</w:t>
      </w:r>
      <w:r w:rsidR="00275484" w:rsidRPr="007E1289">
        <w:rPr>
          <w:rFonts w:ascii="Palatino Linotype" w:hAnsi="Palatino Linotype"/>
          <w:szCs w:val="24"/>
        </w:rPr>
        <w:t xml:space="preserve"> </w:t>
      </w:r>
      <w:r w:rsidR="00004277" w:rsidRPr="007E1289">
        <w:rPr>
          <w:rFonts w:ascii="Palatino Linotype" w:hAnsi="Palatino Linotype"/>
          <w:szCs w:val="24"/>
        </w:rPr>
        <w:t xml:space="preserve">(except as modified herein), the </w:t>
      </w:r>
      <w:r w:rsidR="00FA5042" w:rsidRPr="007E1289">
        <w:rPr>
          <w:rFonts w:ascii="Palatino Linotype" w:hAnsi="Palatino Linotype"/>
          <w:szCs w:val="24"/>
        </w:rPr>
        <w:t>c</w:t>
      </w:r>
      <w:r w:rsidR="00004277" w:rsidRPr="007E1289">
        <w:rPr>
          <w:rFonts w:ascii="Palatino Linotype" w:hAnsi="Palatino Linotype"/>
          <w:szCs w:val="24"/>
        </w:rPr>
        <w:t>ourt</w:t>
      </w:r>
      <w:r w:rsidR="008842F0" w:rsidRPr="007E1289">
        <w:rPr>
          <w:rFonts w:ascii="Palatino Linotype" w:hAnsi="Palatino Linotype"/>
          <w:szCs w:val="24"/>
        </w:rPr>
        <w:t xml:space="preserve"> </w:t>
      </w:r>
      <w:r w:rsidR="008842F0" w:rsidRPr="007E1289">
        <w:rPr>
          <w:rFonts w:ascii="Palatino Linotype" w:hAnsi="Palatino Linotype"/>
          <w:b/>
          <w:bCs/>
          <w:szCs w:val="24"/>
        </w:rPr>
        <w:t>orders</w:t>
      </w:r>
      <w:r w:rsidR="00004277" w:rsidRPr="007E1289">
        <w:rPr>
          <w:rFonts w:ascii="Palatino Linotype" w:hAnsi="Palatino Linotype"/>
          <w:szCs w:val="24"/>
        </w:rPr>
        <w:t xml:space="preserve"> that the following schedule govern</w:t>
      </w:r>
      <w:r w:rsidR="008842F0" w:rsidRPr="007E1289">
        <w:rPr>
          <w:rFonts w:ascii="Palatino Linotype" w:hAnsi="Palatino Linotype"/>
          <w:szCs w:val="24"/>
        </w:rPr>
        <w:t>s</w:t>
      </w:r>
      <w:r w:rsidR="00004277" w:rsidRPr="007E1289">
        <w:rPr>
          <w:rFonts w:ascii="Palatino Linotype" w:hAnsi="Palatino Linotype"/>
          <w:szCs w:val="24"/>
        </w:rPr>
        <w:t xml:space="preserve"> the disposition of this case:</w:t>
      </w:r>
    </w:p>
    <w:tbl>
      <w:tblPr>
        <w:tblW w:w="0" w:type="auto"/>
        <w:tblLayout w:type="fixed"/>
        <w:tblCellMar>
          <w:top w:w="101" w:type="dxa"/>
          <w:left w:w="100" w:type="dxa"/>
          <w:bottom w:w="101" w:type="dxa"/>
          <w:right w:w="100" w:type="dxa"/>
        </w:tblCellMar>
        <w:tblLook w:val="0000" w:firstRow="0" w:lastRow="0" w:firstColumn="0" w:lastColumn="0" w:noHBand="0" w:noVBand="0"/>
      </w:tblPr>
      <w:tblGrid>
        <w:gridCol w:w="2015"/>
        <w:gridCol w:w="7329"/>
      </w:tblGrid>
      <w:tr w:rsidR="00DA548F" w:rsidRPr="007E1289" w14:paraId="5F40AB7E" w14:textId="77777777" w:rsidTr="000C28CA">
        <w:tc>
          <w:tcPr>
            <w:tcW w:w="2015" w:type="dxa"/>
            <w:tcBorders>
              <w:top w:val="single" w:sz="6" w:space="0" w:color="000000"/>
              <w:left w:val="single" w:sz="6" w:space="0" w:color="000000"/>
              <w:bottom w:val="single" w:sz="6" w:space="0" w:color="000000"/>
              <w:right w:val="nil"/>
            </w:tcBorders>
          </w:tcPr>
          <w:p w14:paraId="70280B65" w14:textId="55F4D14A"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21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4B4A1408" w14:textId="2CAC209C"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File notice of mediator</w:t>
            </w:r>
          </w:p>
          <w:p w14:paraId="73EF57EF" w14:textId="7777777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400D74A5" w14:textId="66551A76"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The parties must jointly file a notice that either identifies an agreed-upon mediator (with a proposed order appointing the mediator) or indicates that no agreement was reached. If the parties do not reach an agreement, the court will appoint a mediator. If the parties do agree upon a mediator, the parties must, before filing the notice identifying the agreed-upon mediator, schedule mediation to occur before this order’s mediation deadline and state the scheduled mediation date in the notice.</w:t>
            </w:r>
          </w:p>
        </w:tc>
      </w:tr>
      <w:tr w:rsidR="00DA548F" w:rsidRPr="007E1289" w14:paraId="190E15FC" w14:textId="77777777" w:rsidTr="000C28CA">
        <w:tc>
          <w:tcPr>
            <w:tcW w:w="2015" w:type="dxa"/>
            <w:tcBorders>
              <w:top w:val="single" w:sz="6" w:space="0" w:color="000000"/>
              <w:left w:val="single" w:sz="6" w:space="0" w:color="000000"/>
              <w:bottom w:val="single" w:sz="6" w:space="0" w:color="000000"/>
              <w:right w:val="nil"/>
            </w:tcBorders>
          </w:tcPr>
          <w:p w14:paraId="55E1BA81" w14:textId="24A2BD29"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61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123F98C0" w14:textId="7777777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Deadline for (1) motions for leave to join parties and (2) motions for leave to amend pleadings. </w:t>
            </w:r>
          </w:p>
          <w:p w14:paraId="2CD3C2D6" w14:textId="7777777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52E6515A" w14:textId="7777777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This deadline does not modify the requirements of the Federal Rules of Civil Procedure regarding leave of court to amend pleadings and court action to join parties. See, e.g., Fed. R. Civ. P. 15(a), 21.</w:t>
            </w:r>
          </w:p>
          <w:p w14:paraId="68CBB9B7" w14:textId="7777777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p>
          <w:p w14:paraId="4FBCCCEA" w14:textId="6AA0A161"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Parties may petition the court to modify this deadline for good cause.</w:t>
            </w:r>
          </w:p>
        </w:tc>
      </w:tr>
      <w:tr w:rsidR="00DA548F" w:rsidRPr="007E1289" w14:paraId="3D271C64" w14:textId="77777777" w:rsidTr="000C28CA">
        <w:tc>
          <w:tcPr>
            <w:tcW w:w="2015" w:type="dxa"/>
            <w:tcBorders>
              <w:top w:val="single" w:sz="6" w:space="0" w:color="000000"/>
              <w:left w:val="single" w:sz="6" w:space="0" w:color="000000"/>
              <w:bottom w:val="single" w:sz="6" w:space="0" w:color="000000"/>
              <w:right w:val="nil"/>
            </w:tcBorders>
          </w:tcPr>
          <w:p w14:paraId="53ACDB35" w14:textId="71BEB298"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117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29625A18" w14:textId="3BD6533A"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Party with the burden of proof on an issue shall file a written designation of the name and address of each </w:t>
            </w:r>
            <w:r w:rsidRPr="007E1289">
              <w:rPr>
                <w:rFonts w:ascii="Palatino Linotype" w:hAnsi="Palatino Linotype"/>
                <w:b/>
                <w:szCs w:val="24"/>
              </w:rPr>
              <w:t>expert witness</w:t>
            </w:r>
            <w:r w:rsidRPr="007E1289">
              <w:rPr>
                <w:rFonts w:ascii="Palatino Linotype" w:hAnsi="Palatino Linotype"/>
                <w:szCs w:val="24"/>
              </w:rPr>
              <w:t xml:space="preserve">, if any, who will testify at trial for that party and shall otherwise comply </w:t>
            </w:r>
            <w:r w:rsidRPr="007E1289">
              <w:rPr>
                <w:rFonts w:ascii="Palatino Linotype" w:hAnsi="Palatino Linotype"/>
                <w:szCs w:val="24"/>
              </w:rPr>
              <w:lastRenderedPageBreak/>
              <w:t>with Federal Rule of Civil Procedure 26(a)(2) and Local Rule CV-26(b).</w:t>
            </w:r>
          </w:p>
        </w:tc>
      </w:tr>
      <w:tr w:rsidR="00DA548F" w:rsidRPr="007E1289" w14:paraId="489AF2B1" w14:textId="77777777" w:rsidTr="000C28CA">
        <w:tc>
          <w:tcPr>
            <w:tcW w:w="2015" w:type="dxa"/>
            <w:tcBorders>
              <w:top w:val="single" w:sz="6" w:space="0" w:color="000000"/>
              <w:left w:val="single" w:sz="6" w:space="0" w:color="000000"/>
              <w:bottom w:val="single" w:sz="6" w:space="0" w:color="000000"/>
              <w:right w:val="nil"/>
            </w:tcBorders>
          </w:tcPr>
          <w:p w14:paraId="64DB90FE" w14:textId="6E31014C"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lastRenderedPageBreak/>
              <w:t>145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5656522A" w14:textId="690BA0BD"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Party without the burden of proof on an issue shall file a written designation of the name and address of each </w:t>
            </w:r>
            <w:r w:rsidRPr="007E1289">
              <w:rPr>
                <w:rFonts w:ascii="Palatino Linotype" w:hAnsi="Palatino Linotype"/>
                <w:b/>
                <w:szCs w:val="24"/>
              </w:rPr>
              <w:t>expert witness</w:t>
            </w:r>
            <w:r w:rsidRPr="007E1289">
              <w:rPr>
                <w:rFonts w:ascii="Palatino Linotype" w:hAnsi="Palatino Linotype"/>
                <w:szCs w:val="24"/>
              </w:rPr>
              <w:t>, if any, who will testify at trial for that party and shall otherwise comply with Federal Rule of Civil Procedure 26(a)(2) and Local Rule CV-26(b).</w:t>
            </w:r>
          </w:p>
        </w:tc>
      </w:tr>
      <w:tr w:rsidR="00DA548F" w:rsidRPr="007E1289" w14:paraId="2C0EA029" w14:textId="77777777" w:rsidTr="000C28CA">
        <w:tc>
          <w:tcPr>
            <w:tcW w:w="2015" w:type="dxa"/>
            <w:tcBorders>
              <w:top w:val="single" w:sz="6" w:space="0" w:color="000000"/>
              <w:left w:val="single" w:sz="6" w:space="0" w:color="000000"/>
              <w:bottom w:val="single" w:sz="6" w:space="0" w:color="000000"/>
              <w:right w:val="nil"/>
            </w:tcBorders>
          </w:tcPr>
          <w:p w14:paraId="29B2DCF1" w14:textId="72489257"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30 days after any Rule 26(a)(2) disclosure</w:t>
            </w:r>
          </w:p>
        </w:tc>
        <w:tc>
          <w:tcPr>
            <w:tcW w:w="7329" w:type="dxa"/>
            <w:tcBorders>
              <w:top w:val="single" w:sz="6" w:space="0" w:color="000000"/>
              <w:left w:val="single" w:sz="6" w:space="0" w:color="000000"/>
              <w:bottom w:val="single" w:sz="6" w:space="0" w:color="000000"/>
              <w:right w:val="single" w:sz="6" w:space="0" w:color="000000"/>
            </w:tcBorders>
          </w:tcPr>
          <w:p w14:paraId="4DD2D3A8" w14:textId="6523195A"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DA548F" w:rsidRPr="007E1289" w14:paraId="151B3A88" w14:textId="77777777" w:rsidTr="000C28CA">
        <w:tc>
          <w:tcPr>
            <w:tcW w:w="2015" w:type="dxa"/>
            <w:tcBorders>
              <w:top w:val="single" w:sz="6" w:space="0" w:color="000000"/>
              <w:left w:val="single" w:sz="6" w:space="0" w:color="000000"/>
              <w:bottom w:val="single" w:sz="6" w:space="0" w:color="000000"/>
              <w:right w:val="nil"/>
            </w:tcBorders>
          </w:tcPr>
          <w:p w14:paraId="771F58C4" w14:textId="4D12BFAE"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175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635054FE"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bCs/>
                <w:szCs w:val="24"/>
              </w:rPr>
              <w:t>Mediation deadline</w:t>
            </w:r>
          </w:p>
          <w:p w14:paraId="1BD98BDD" w14:textId="77777777" w:rsidR="00DA548F" w:rsidRPr="007E1289" w:rsidRDefault="00DA548F" w:rsidP="00DA548F">
            <w:pPr>
              <w:spacing w:after="0"/>
              <w:ind w:firstLine="0"/>
              <w:rPr>
                <w:rFonts w:ascii="Palatino Linotype" w:hAnsi="Palatino Linotype"/>
                <w:bCs/>
                <w:szCs w:val="24"/>
              </w:rPr>
            </w:pPr>
          </w:p>
          <w:p w14:paraId="089D498C" w14:textId="03D74CDE"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Within </w:t>
            </w:r>
            <w:r w:rsidRPr="007E1289">
              <w:rPr>
                <w:rFonts w:ascii="Palatino Linotype" w:hAnsi="Palatino Linotype"/>
                <w:b/>
                <w:szCs w:val="24"/>
              </w:rPr>
              <w:t>seven days</w:t>
            </w:r>
            <w:r w:rsidRPr="007E1289">
              <w:rPr>
                <w:rFonts w:ascii="Palatino Linotype" w:hAnsi="Palatino Linotype"/>
                <w:szCs w:val="24"/>
              </w:rPr>
              <w:t xml:space="preserve"> after the mediation, the parties shall </w:t>
            </w:r>
            <w:r w:rsidRPr="007E1289">
              <w:rPr>
                <w:rFonts w:ascii="Palatino Linotype" w:hAnsi="Palatino Linotype"/>
                <w:b/>
                <w:szCs w:val="24"/>
              </w:rPr>
              <w:t>jointly prepare and file a written report</w:t>
            </w:r>
            <w:r w:rsidRPr="007E1289">
              <w:rPr>
                <w:rFonts w:ascii="Palatino Linotype" w:hAnsi="Palatino Linotype"/>
                <w:szCs w:val="24"/>
              </w:rPr>
              <w:t>, which shall be signed by counsel for each party, detailing the date on which the mediation was held, the persons present (including the capacity of any representative), and the outcome of the mediation.</w:t>
            </w:r>
          </w:p>
        </w:tc>
      </w:tr>
      <w:tr w:rsidR="00DA548F" w:rsidRPr="007E1289" w14:paraId="7B3851F2" w14:textId="77777777" w:rsidTr="000C28CA">
        <w:tc>
          <w:tcPr>
            <w:tcW w:w="2015" w:type="dxa"/>
            <w:tcBorders>
              <w:top w:val="single" w:sz="6" w:space="0" w:color="000000"/>
              <w:left w:val="single" w:sz="6" w:space="0" w:color="000000"/>
              <w:bottom w:val="single" w:sz="6" w:space="0" w:color="000000"/>
              <w:right w:val="nil"/>
            </w:tcBorders>
          </w:tcPr>
          <w:p w14:paraId="468D619C" w14:textId="77777777" w:rsidR="00DA548F" w:rsidRPr="007E1289" w:rsidRDefault="00DA548F" w:rsidP="00DA548F">
            <w:pPr>
              <w:spacing w:after="0"/>
              <w:ind w:firstLine="0"/>
              <w:jc w:val="left"/>
              <w:rPr>
                <w:rFonts w:ascii="Palatino Linotype" w:hAnsi="Palatino Linotype"/>
                <w:b/>
                <w:iCs/>
                <w:szCs w:val="24"/>
              </w:rPr>
            </w:pPr>
            <w:r w:rsidRPr="007E1289">
              <w:rPr>
                <w:rFonts w:ascii="Palatino Linotype" w:hAnsi="Palatino Linotype"/>
                <w:b/>
                <w:iCs/>
                <w:szCs w:val="24"/>
              </w:rPr>
              <w:t xml:space="preserve">205 days before trial or as requested by </w:t>
            </w:r>
            <w:proofErr w:type="gramStart"/>
            <w:r w:rsidRPr="007E1289">
              <w:rPr>
                <w:rFonts w:ascii="Palatino Linotype" w:hAnsi="Palatino Linotype"/>
                <w:b/>
                <w:iCs/>
                <w:szCs w:val="24"/>
              </w:rPr>
              <w:t>parties</w:t>
            </w:r>
            <w:proofErr w:type="gramEnd"/>
          </w:p>
          <w:p w14:paraId="38E679D6" w14:textId="77777777" w:rsidR="00DA548F" w:rsidRPr="007E1289" w:rsidRDefault="00DA548F" w:rsidP="00DA548F">
            <w:pPr>
              <w:spacing w:after="0"/>
              <w:ind w:firstLine="0"/>
              <w:jc w:val="left"/>
              <w:rPr>
                <w:rFonts w:ascii="Palatino Linotype" w:hAnsi="Palatino Linotype"/>
                <w:b/>
                <w:iCs/>
                <w:szCs w:val="24"/>
              </w:rPr>
            </w:pPr>
          </w:p>
          <w:p w14:paraId="1AA6C31C" w14:textId="7CDCCA40"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3D47EC57"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bCs/>
                <w:szCs w:val="24"/>
              </w:rPr>
              <w:t>Discovery deadline</w:t>
            </w:r>
          </w:p>
          <w:p w14:paraId="0B429F73" w14:textId="77777777" w:rsidR="00DA548F" w:rsidRPr="007E1289" w:rsidRDefault="00DA548F" w:rsidP="00DA548F">
            <w:pPr>
              <w:spacing w:after="0"/>
              <w:ind w:firstLine="0"/>
              <w:rPr>
                <w:rFonts w:ascii="Palatino Linotype" w:hAnsi="Palatino Linotype"/>
                <w:bCs/>
                <w:szCs w:val="24"/>
              </w:rPr>
            </w:pPr>
          </w:p>
          <w:p w14:paraId="0A97C39F" w14:textId="15EBAA17"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All discovery—including expert discovery—shall be completed by this date. The parties may agree to extend this discovery deadline, provided that (1) the extension </w:t>
            </w:r>
            <w:r w:rsidRPr="007E1289">
              <w:rPr>
                <w:rFonts w:ascii="Palatino Linotype" w:hAnsi="Palatino Linotype"/>
                <w:b/>
                <w:szCs w:val="24"/>
              </w:rPr>
              <w:t>does not affect</w:t>
            </w:r>
            <w:r w:rsidRPr="007E1289">
              <w:rPr>
                <w:rFonts w:ascii="Palatino Linotype" w:hAnsi="Palatino Linotype"/>
                <w:szCs w:val="24"/>
              </w:rPr>
              <w:t xml:space="preserve"> the trial setting, dispositive-motions deadline, challenges to </w:t>
            </w:r>
            <w:proofErr w:type="gramStart"/>
            <w:r w:rsidRPr="007E1289">
              <w:rPr>
                <w:rFonts w:ascii="Palatino Linotype" w:hAnsi="Palatino Linotype"/>
                <w:szCs w:val="24"/>
              </w:rPr>
              <w:t>experts</w:t>
            </w:r>
            <w:proofErr w:type="gramEnd"/>
            <w:r w:rsidRPr="007E1289">
              <w:rPr>
                <w:rFonts w:ascii="Palatino Linotype" w:hAnsi="Palatino Linotype"/>
                <w:szCs w:val="24"/>
              </w:rPr>
              <w:t xml:space="preserve"> deadline, or pretrial submission dates; and (2) the parties jointly file with the court written notice of the extension.</w:t>
            </w:r>
          </w:p>
        </w:tc>
      </w:tr>
      <w:tr w:rsidR="00DA548F" w:rsidRPr="007E1289" w14:paraId="6A7C0A41" w14:textId="77777777" w:rsidTr="000C28CA">
        <w:tc>
          <w:tcPr>
            <w:tcW w:w="2015" w:type="dxa"/>
            <w:tcBorders>
              <w:top w:val="single" w:sz="6" w:space="0" w:color="000000"/>
              <w:left w:val="single" w:sz="6" w:space="0" w:color="000000"/>
              <w:bottom w:val="single" w:sz="6" w:space="0" w:color="000000"/>
              <w:right w:val="nil"/>
            </w:tcBorders>
          </w:tcPr>
          <w:p w14:paraId="6B213FDC" w14:textId="77777777"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As set by the court</w:t>
            </w:r>
          </w:p>
          <w:p w14:paraId="759BD175" w14:textId="77777777" w:rsidR="00DA548F" w:rsidRPr="007E1289" w:rsidRDefault="00DA548F" w:rsidP="00DA548F">
            <w:pPr>
              <w:spacing w:after="0"/>
              <w:ind w:firstLine="0"/>
              <w:jc w:val="left"/>
              <w:rPr>
                <w:rFonts w:ascii="Palatino Linotype" w:hAnsi="Palatino Linotype"/>
                <w:b/>
                <w:bCs/>
                <w:szCs w:val="24"/>
              </w:rPr>
            </w:pPr>
          </w:p>
          <w:p w14:paraId="5DB4A901" w14:textId="75BF5D20"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49649CEB"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b/>
                <w:bCs/>
                <w:szCs w:val="24"/>
              </w:rPr>
              <w:t xml:space="preserve">Deadline for all dispositive motions and any other motions that may require a hearing (including </w:t>
            </w:r>
            <w:r w:rsidRPr="007E1289">
              <w:rPr>
                <w:rFonts w:ascii="Palatino Linotype" w:hAnsi="Palatino Linotype"/>
                <w:b/>
                <w:bCs/>
                <w:i/>
                <w:iCs/>
                <w:szCs w:val="24"/>
              </w:rPr>
              <w:t>Daubert</w:t>
            </w:r>
            <w:r w:rsidRPr="007E1289">
              <w:rPr>
                <w:rFonts w:ascii="Palatino Linotype" w:hAnsi="Palatino Linotype"/>
                <w:b/>
                <w:bCs/>
                <w:szCs w:val="24"/>
              </w:rPr>
              <w:t xml:space="preserve"> motions).</w:t>
            </w:r>
            <w:r w:rsidRPr="007E1289">
              <w:rPr>
                <w:rFonts w:ascii="Palatino Linotype" w:hAnsi="Palatino Linotype"/>
                <w:szCs w:val="24"/>
              </w:rPr>
              <w:t xml:space="preserve"> </w:t>
            </w:r>
          </w:p>
          <w:p w14:paraId="33E4CCCC" w14:textId="77777777" w:rsidR="00DA548F" w:rsidRPr="007E1289" w:rsidRDefault="00DA548F" w:rsidP="00DA548F">
            <w:pPr>
              <w:spacing w:after="0"/>
              <w:ind w:firstLine="0"/>
              <w:rPr>
                <w:rFonts w:ascii="Palatino Linotype" w:hAnsi="Palatino Linotype"/>
                <w:szCs w:val="24"/>
              </w:rPr>
            </w:pPr>
          </w:p>
          <w:p w14:paraId="76C479A8" w14:textId="6B917763"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Motions shall comply with Local Rule CV-56 and Local Rule CV-7. </w:t>
            </w:r>
            <w:r w:rsidRPr="007E1289">
              <w:rPr>
                <w:rFonts w:ascii="Palatino Linotype" w:hAnsi="Palatino Linotype"/>
                <w:szCs w:val="24"/>
                <w:u w:val="single"/>
              </w:rPr>
              <w:t>Motions to extend page limits will be granted only in exceptional circumstances.</w:t>
            </w:r>
          </w:p>
        </w:tc>
      </w:tr>
      <w:tr w:rsidR="00DA548F" w:rsidRPr="007E1289" w14:paraId="257170DC" w14:textId="77777777" w:rsidTr="000C28CA">
        <w:tc>
          <w:tcPr>
            <w:tcW w:w="2015" w:type="dxa"/>
            <w:tcBorders>
              <w:top w:val="single" w:sz="6" w:space="0" w:color="000000"/>
              <w:left w:val="single" w:sz="6" w:space="0" w:color="000000"/>
              <w:bottom w:val="single" w:sz="6" w:space="0" w:color="000000"/>
              <w:right w:val="nil"/>
            </w:tcBorders>
          </w:tcPr>
          <w:p w14:paraId="647B59AF" w14:textId="49102378"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lastRenderedPageBreak/>
              <w:t>70 days before trial</w:t>
            </w:r>
          </w:p>
        </w:tc>
        <w:tc>
          <w:tcPr>
            <w:tcW w:w="7329" w:type="dxa"/>
            <w:tcBorders>
              <w:top w:val="single" w:sz="6" w:space="0" w:color="000000"/>
              <w:left w:val="single" w:sz="6" w:space="0" w:color="000000"/>
              <w:bottom w:val="single" w:sz="6" w:space="0" w:color="000000"/>
              <w:right w:val="single" w:sz="6" w:space="0" w:color="000000"/>
            </w:tcBorders>
          </w:tcPr>
          <w:p w14:paraId="0B2DA0E4"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bCs/>
                <w:szCs w:val="24"/>
              </w:rPr>
              <w:t>Exchange pretrial disclosures</w:t>
            </w:r>
            <w:r w:rsidRPr="007E1289">
              <w:rPr>
                <w:rFonts w:ascii="Palatino Linotype" w:hAnsi="Palatino Linotype"/>
                <w:szCs w:val="24"/>
              </w:rPr>
              <w:t xml:space="preserve"> (witness list, deposition designations, and exhibit list).</w:t>
            </w:r>
          </w:p>
          <w:p w14:paraId="70820CB0" w14:textId="77777777" w:rsidR="00DA548F" w:rsidRPr="007E1289" w:rsidRDefault="00DA548F" w:rsidP="00DA548F">
            <w:pPr>
              <w:spacing w:after="0"/>
              <w:ind w:firstLine="0"/>
              <w:rPr>
                <w:rFonts w:ascii="Palatino Linotype" w:hAnsi="Palatino Linotype"/>
                <w:szCs w:val="24"/>
              </w:rPr>
            </w:pPr>
          </w:p>
          <w:p w14:paraId="6B2C8183" w14:textId="482DAF2D"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Parties must make all disclosures required by Federal Rule of Civil Procedure 26(a)(3)(A)-(B). Any party who proposes to offer deposition testimony shall serve a disclosure identifying the line and page numbers to be offered.</w:t>
            </w:r>
          </w:p>
        </w:tc>
      </w:tr>
      <w:tr w:rsidR="00DA548F" w:rsidRPr="007E1289" w14:paraId="42931681" w14:textId="77777777" w:rsidTr="000C28CA">
        <w:tc>
          <w:tcPr>
            <w:tcW w:w="2015" w:type="dxa"/>
            <w:tcBorders>
              <w:top w:val="single" w:sz="6" w:space="0" w:color="000000"/>
              <w:left w:val="single" w:sz="6" w:space="0" w:color="000000"/>
              <w:bottom w:val="single" w:sz="6" w:space="0" w:color="000000"/>
              <w:right w:val="nil"/>
            </w:tcBorders>
          </w:tcPr>
          <w:p w14:paraId="726584FC" w14:textId="58D8DB94"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63 days before trial</w:t>
            </w:r>
          </w:p>
        </w:tc>
        <w:tc>
          <w:tcPr>
            <w:tcW w:w="7329" w:type="dxa"/>
            <w:tcBorders>
              <w:top w:val="single" w:sz="6" w:space="0" w:color="000000"/>
              <w:left w:val="single" w:sz="6" w:space="0" w:color="000000"/>
              <w:bottom w:val="single" w:sz="6" w:space="0" w:color="000000"/>
              <w:right w:val="single" w:sz="6" w:space="0" w:color="000000"/>
            </w:tcBorders>
          </w:tcPr>
          <w:p w14:paraId="126C90EA"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bCs/>
                <w:szCs w:val="24"/>
              </w:rPr>
              <w:t>Exchange rebuttal deposition designations.</w:t>
            </w:r>
          </w:p>
          <w:p w14:paraId="6A0013CF" w14:textId="77777777" w:rsidR="00DA548F" w:rsidRPr="007E1289" w:rsidRDefault="00DA548F" w:rsidP="00DA548F">
            <w:pPr>
              <w:spacing w:after="0"/>
              <w:ind w:firstLine="0"/>
              <w:rPr>
                <w:rFonts w:ascii="Palatino Linotype" w:hAnsi="Palatino Linotype"/>
                <w:bCs/>
                <w:szCs w:val="24"/>
              </w:rPr>
            </w:pPr>
          </w:p>
          <w:p w14:paraId="3BABA2D8" w14:textId="2004CBE3"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For rebuttal designations, cross-examination line and page numbers must be included.</w:t>
            </w:r>
          </w:p>
        </w:tc>
      </w:tr>
      <w:tr w:rsidR="00DA548F" w:rsidRPr="007E1289" w14:paraId="52AF9210" w14:textId="77777777" w:rsidTr="000C28CA">
        <w:tc>
          <w:tcPr>
            <w:tcW w:w="2015" w:type="dxa"/>
            <w:tcBorders>
              <w:top w:val="single" w:sz="6" w:space="0" w:color="000000"/>
              <w:left w:val="single" w:sz="6" w:space="0" w:color="000000"/>
              <w:bottom w:val="single" w:sz="6" w:space="0" w:color="000000"/>
              <w:right w:val="nil"/>
            </w:tcBorders>
          </w:tcPr>
          <w:p w14:paraId="191F4041" w14:textId="4415F154"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56 days before trial</w:t>
            </w:r>
          </w:p>
        </w:tc>
        <w:tc>
          <w:tcPr>
            <w:tcW w:w="7329" w:type="dxa"/>
            <w:tcBorders>
              <w:top w:val="single" w:sz="6" w:space="0" w:color="000000"/>
              <w:left w:val="single" w:sz="6" w:space="0" w:color="000000"/>
              <w:bottom w:val="single" w:sz="6" w:space="0" w:color="000000"/>
              <w:right w:val="single" w:sz="6" w:space="0" w:color="000000"/>
            </w:tcBorders>
          </w:tcPr>
          <w:p w14:paraId="18D80A18"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bCs/>
                <w:szCs w:val="24"/>
              </w:rPr>
              <w:t>Objections to pretrial disclosures</w:t>
            </w:r>
            <w:r w:rsidRPr="007E1289">
              <w:rPr>
                <w:rFonts w:ascii="Palatino Linotype" w:hAnsi="Palatino Linotype"/>
                <w:szCs w:val="24"/>
              </w:rPr>
              <w:t>.</w:t>
            </w:r>
          </w:p>
          <w:p w14:paraId="330807BF" w14:textId="77777777" w:rsidR="00DA548F" w:rsidRPr="007E1289" w:rsidRDefault="00DA548F" w:rsidP="00DA548F">
            <w:pPr>
              <w:spacing w:after="0"/>
              <w:ind w:firstLine="0"/>
              <w:rPr>
                <w:rFonts w:ascii="Palatino Linotype" w:hAnsi="Palatino Linotype"/>
                <w:szCs w:val="24"/>
              </w:rPr>
            </w:pPr>
          </w:p>
          <w:p w14:paraId="561DF9BC"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 xml:space="preserve">Each party must serve a list disclosing any </w:t>
            </w:r>
            <w:r w:rsidRPr="007E1289">
              <w:rPr>
                <w:rFonts w:ascii="Palatino Linotype" w:hAnsi="Palatino Linotype"/>
                <w:b/>
                <w:szCs w:val="24"/>
              </w:rPr>
              <w:t>objections</w:t>
            </w:r>
            <w:r w:rsidRPr="007E1289">
              <w:rPr>
                <w:rFonts w:ascii="Palatino Linotype" w:hAnsi="Palatino Linotype"/>
                <w:szCs w:val="24"/>
              </w:rPr>
              <w:t xml:space="preserve"> and the relevant grounds, including any objections under Federal Rules of Evidence 402 and 403, to:</w:t>
            </w:r>
          </w:p>
          <w:p w14:paraId="570288D9"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(1) any other party’s deposition designation;</w:t>
            </w:r>
          </w:p>
          <w:p w14:paraId="1748C7B9"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(2) the admissibility of disclosed exhibits; and</w:t>
            </w:r>
          </w:p>
          <w:p w14:paraId="5E22C458"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(3) the use of any witnesses.</w:t>
            </w:r>
          </w:p>
          <w:p w14:paraId="76D35063" w14:textId="77777777" w:rsidR="00DA548F" w:rsidRPr="007E1289" w:rsidRDefault="00DA548F" w:rsidP="00DA548F">
            <w:pPr>
              <w:spacing w:after="0"/>
              <w:ind w:firstLine="0"/>
              <w:rPr>
                <w:rFonts w:ascii="Palatino Linotype" w:hAnsi="Palatino Linotype"/>
                <w:szCs w:val="24"/>
              </w:rPr>
            </w:pPr>
          </w:p>
          <w:p w14:paraId="5EF0B07D" w14:textId="23BFDFCD"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Any objections not so disclosed, other than objections under Rules 402 and 403, are waived unless excused by the court for good cause. The parties are </w:t>
            </w:r>
            <w:r w:rsidRPr="007E1289">
              <w:rPr>
                <w:rFonts w:ascii="Palatino Linotype" w:hAnsi="Palatino Linotype"/>
                <w:b/>
                <w:szCs w:val="24"/>
              </w:rPr>
              <w:t>ordered</w:t>
            </w:r>
            <w:r w:rsidRPr="007E1289">
              <w:rPr>
                <w:rFonts w:ascii="Palatino Linotype" w:hAnsi="Palatino Linotype"/>
                <w:szCs w:val="24"/>
              </w:rPr>
              <w:t xml:space="preserve"> to meet and confer to resolve any disputes before filing any objections to pretrial disclosures.</w:t>
            </w:r>
          </w:p>
        </w:tc>
      </w:tr>
      <w:tr w:rsidR="00DA548F" w:rsidRPr="007E1289" w14:paraId="5EEC93C8" w14:textId="77777777" w:rsidTr="000C28CA">
        <w:tc>
          <w:tcPr>
            <w:tcW w:w="2015" w:type="dxa"/>
            <w:tcBorders>
              <w:top w:val="single" w:sz="6" w:space="0" w:color="000000"/>
              <w:left w:val="single" w:sz="6" w:space="0" w:color="000000"/>
              <w:bottom w:val="single" w:sz="6" w:space="0" w:color="000000"/>
              <w:right w:val="nil"/>
            </w:tcBorders>
          </w:tcPr>
          <w:p w14:paraId="30E4E445" w14:textId="7A7EF413"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73666F3D"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b/>
                <w:szCs w:val="24"/>
              </w:rPr>
              <w:t>Notice of request for daily transcript or real-time reporting of court proceedings due.</w:t>
            </w:r>
            <w:r w:rsidRPr="007E1289">
              <w:rPr>
                <w:rFonts w:ascii="Palatino Linotype" w:hAnsi="Palatino Linotype"/>
                <w:szCs w:val="24"/>
              </w:rPr>
              <w:t xml:space="preserve"> </w:t>
            </w:r>
          </w:p>
          <w:p w14:paraId="3BC67E8E" w14:textId="77777777" w:rsidR="00DA548F" w:rsidRPr="007E1289" w:rsidRDefault="00DA548F" w:rsidP="00DA548F">
            <w:pPr>
              <w:spacing w:after="0"/>
              <w:ind w:firstLine="0"/>
              <w:rPr>
                <w:rFonts w:ascii="Palatino Linotype" w:hAnsi="Palatino Linotype"/>
                <w:szCs w:val="24"/>
              </w:rPr>
            </w:pPr>
          </w:p>
          <w:p w14:paraId="5815FF36" w14:textId="48F1F01E"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If a daily transcript or real-time reporting of court proceedings is requested for trial or hearings, every party making said request shall file a notice with the court. The parties should send a copy of this request to Judge_Barker_ECFDocs@txed.uscourts.gov.</w:t>
            </w:r>
          </w:p>
        </w:tc>
      </w:tr>
      <w:tr w:rsidR="00DA548F" w:rsidRPr="007E1289" w14:paraId="7EA46F0C" w14:textId="77777777" w:rsidTr="000C28CA">
        <w:tc>
          <w:tcPr>
            <w:tcW w:w="2015" w:type="dxa"/>
            <w:tcBorders>
              <w:top w:val="single" w:sz="6" w:space="0" w:color="000000"/>
              <w:left w:val="single" w:sz="6" w:space="0" w:color="000000"/>
              <w:bottom w:val="single" w:sz="6" w:space="0" w:color="000000"/>
              <w:right w:val="nil"/>
            </w:tcBorders>
          </w:tcPr>
          <w:p w14:paraId="3163ADA6" w14:textId="685C44FA"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36CF1E4A"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b/>
                <w:bCs/>
                <w:szCs w:val="24"/>
              </w:rPr>
              <w:t>File joint final pretrial report</w:t>
            </w:r>
            <w:r w:rsidRPr="007E1289">
              <w:rPr>
                <w:rFonts w:ascii="Palatino Linotype" w:hAnsi="Palatino Linotype"/>
                <w:szCs w:val="24"/>
              </w:rPr>
              <w:t xml:space="preserve">. </w:t>
            </w:r>
          </w:p>
          <w:p w14:paraId="42C9C3D7" w14:textId="77777777" w:rsidR="00DA548F" w:rsidRPr="007E1289" w:rsidRDefault="00DA548F" w:rsidP="00DA548F">
            <w:pPr>
              <w:spacing w:after="0"/>
              <w:ind w:firstLine="0"/>
              <w:rPr>
                <w:rFonts w:ascii="Palatino Linotype" w:hAnsi="Palatino Linotype"/>
                <w:szCs w:val="24"/>
              </w:rPr>
            </w:pPr>
          </w:p>
          <w:p w14:paraId="516AE978"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 xml:space="preserve">The joint final pretrial report should include: </w:t>
            </w:r>
          </w:p>
          <w:p w14:paraId="0D8B7CAF" w14:textId="77777777" w:rsidR="00DA548F" w:rsidRPr="007E1289" w:rsidRDefault="00DA548F" w:rsidP="00DA548F">
            <w:pPr>
              <w:pStyle w:val="ListParagraph"/>
              <w:numPr>
                <w:ilvl w:val="0"/>
                <w:numId w:val="15"/>
              </w:numPr>
              <w:spacing w:after="0"/>
              <w:ind w:left="1440" w:hanging="720"/>
              <w:rPr>
                <w:rFonts w:ascii="Palatino Linotype" w:hAnsi="Palatino Linotype"/>
                <w:szCs w:val="24"/>
              </w:rPr>
            </w:pPr>
            <w:r w:rsidRPr="007E1289">
              <w:rPr>
                <w:rFonts w:ascii="Palatino Linotype" w:hAnsi="Palatino Linotype"/>
                <w:szCs w:val="24"/>
              </w:rPr>
              <w:lastRenderedPageBreak/>
              <w:t>for issues tried to the bench, proposed findings of fact and conclusions of law with citation to authority;</w:t>
            </w:r>
          </w:p>
          <w:p w14:paraId="3B3B021E" w14:textId="77777777" w:rsidR="00DA548F" w:rsidRPr="007E1289" w:rsidRDefault="00DA548F" w:rsidP="00DA548F">
            <w:pPr>
              <w:pStyle w:val="ListParagraph"/>
              <w:numPr>
                <w:ilvl w:val="0"/>
                <w:numId w:val="15"/>
              </w:numPr>
              <w:spacing w:after="0"/>
              <w:ind w:left="1440" w:hanging="720"/>
              <w:rPr>
                <w:rFonts w:ascii="Palatino Linotype" w:hAnsi="Palatino Linotype"/>
                <w:szCs w:val="24"/>
              </w:rPr>
            </w:pPr>
            <w:r w:rsidRPr="007E1289">
              <w:rPr>
                <w:rFonts w:ascii="Palatino Linotype" w:hAnsi="Palatino Linotype"/>
                <w:szCs w:val="24"/>
              </w:rPr>
              <w:t>estimated length of trial;</w:t>
            </w:r>
          </w:p>
          <w:p w14:paraId="61CD09BF" w14:textId="77777777" w:rsidR="00DA548F" w:rsidRPr="007E1289" w:rsidRDefault="00DA548F" w:rsidP="00DA548F">
            <w:pPr>
              <w:pStyle w:val="ListParagraph"/>
              <w:numPr>
                <w:ilvl w:val="0"/>
                <w:numId w:val="15"/>
              </w:numPr>
              <w:spacing w:after="0"/>
              <w:ind w:left="1440" w:hanging="720"/>
              <w:rPr>
                <w:rFonts w:ascii="Palatino Linotype" w:hAnsi="Palatino Linotype"/>
                <w:szCs w:val="24"/>
              </w:rPr>
            </w:pPr>
            <w:r w:rsidRPr="007E1289">
              <w:rPr>
                <w:rFonts w:ascii="Palatino Linotype" w:hAnsi="Palatino Linotype"/>
                <w:szCs w:val="24"/>
              </w:rPr>
              <w:t>each party’s one-to-three-page executive summary of what they expect the evidence to show and the main points of dispute at trial;</w:t>
            </w:r>
          </w:p>
          <w:p w14:paraId="11FBBDDB" w14:textId="77777777" w:rsidR="00DA548F" w:rsidRPr="007E1289" w:rsidRDefault="00DA548F" w:rsidP="00DA548F">
            <w:pPr>
              <w:pStyle w:val="ListParagraph"/>
              <w:numPr>
                <w:ilvl w:val="0"/>
                <w:numId w:val="15"/>
              </w:numPr>
              <w:spacing w:after="0"/>
              <w:ind w:firstLine="0"/>
              <w:rPr>
                <w:rFonts w:ascii="Palatino Linotype" w:hAnsi="Palatino Linotype"/>
                <w:szCs w:val="24"/>
              </w:rPr>
            </w:pPr>
            <w:r w:rsidRPr="007E1289">
              <w:rPr>
                <w:rFonts w:ascii="Palatino Linotype" w:hAnsi="Palatino Linotype"/>
                <w:szCs w:val="24"/>
              </w:rPr>
              <w:t xml:space="preserve">an agreed jury questionnaire; </w:t>
            </w:r>
          </w:p>
          <w:p w14:paraId="01AF2965" w14:textId="77777777" w:rsidR="00DA548F" w:rsidRPr="007E1289" w:rsidRDefault="00DA548F" w:rsidP="00DA548F">
            <w:pPr>
              <w:pStyle w:val="ListParagraph"/>
              <w:numPr>
                <w:ilvl w:val="0"/>
                <w:numId w:val="15"/>
              </w:numPr>
              <w:spacing w:after="0"/>
              <w:ind w:firstLine="0"/>
              <w:rPr>
                <w:rFonts w:ascii="Palatino Linotype" w:hAnsi="Palatino Linotype"/>
                <w:szCs w:val="24"/>
              </w:rPr>
            </w:pPr>
            <w:r w:rsidRPr="007E1289">
              <w:rPr>
                <w:rFonts w:ascii="Palatino Linotype" w:hAnsi="Palatino Linotype"/>
                <w:szCs w:val="24"/>
              </w:rPr>
              <w:t>each party’s exhibit list;</w:t>
            </w:r>
          </w:p>
          <w:p w14:paraId="37D3A8F6" w14:textId="77777777" w:rsidR="00DA548F" w:rsidRPr="007E1289" w:rsidRDefault="00DA548F" w:rsidP="00DA548F">
            <w:pPr>
              <w:pStyle w:val="ListParagraph"/>
              <w:numPr>
                <w:ilvl w:val="0"/>
                <w:numId w:val="15"/>
              </w:numPr>
              <w:spacing w:after="0"/>
              <w:ind w:left="1440" w:hanging="720"/>
              <w:rPr>
                <w:rFonts w:ascii="Palatino Linotype" w:hAnsi="Palatino Linotype"/>
                <w:szCs w:val="24"/>
              </w:rPr>
            </w:pPr>
            <w:r w:rsidRPr="007E1289">
              <w:rPr>
                <w:rFonts w:ascii="Palatino Linotype" w:hAnsi="Palatino Linotype"/>
                <w:szCs w:val="24"/>
              </w:rPr>
              <w:t xml:space="preserve">each party’s witness list; </w:t>
            </w:r>
          </w:p>
          <w:p w14:paraId="4E05B1B9" w14:textId="77777777" w:rsidR="00DA548F" w:rsidRPr="007E1289" w:rsidRDefault="00DA548F" w:rsidP="00DA548F">
            <w:pPr>
              <w:pStyle w:val="ListParagraph"/>
              <w:numPr>
                <w:ilvl w:val="0"/>
                <w:numId w:val="15"/>
              </w:numPr>
              <w:spacing w:after="0"/>
              <w:ind w:left="1440" w:hanging="720"/>
              <w:rPr>
                <w:rFonts w:ascii="Palatino Linotype" w:hAnsi="Palatino Linotype"/>
                <w:szCs w:val="24"/>
              </w:rPr>
            </w:pPr>
            <w:r w:rsidRPr="007E1289">
              <w:rPr>
                <w:rFonts w:ascii="Palatino Linotype" w:hAnsi="Palatino Linotype"/>
                <w:szCs w:val="24"/>
              </w:rPr>
              <w:t>a joint jury-instructions proposal, with citation to authority and any disagreements noted seriatim;</w:t>
            </w:r>
          </w:p>
          <w:p w14:paraId="4B7FD435" w14:textId="77777777" w:rsidR="00DA548F" w:rsidRPr="007E1289" w:rsidRDefault="00DA548F" w:rsidP="00DA548F">
            <w:pPr>
              <w:pStyle w:val="ListParagraph"/>
              <w:numPr>
                <w:ilvl w:val="0"/>
                <w:numId w:val="15"/>
              </w:numPr>
              <w:spacing w:after="0"/>
              <w:ind w:firstLine="0"/>
              <w:rPr>
                <w:rFonts w:ascii="Palatino Linotype" w:hAnsi="Palatino Linotype"/>
                <w:szCs w:val="24"/>
              </w:rPr>
            </w:pPr>
            <w:r w:rsidRPr="007E1289">
              <w:rPr>
                <w:rFonts w:ascii="Palatino Linotype" w:hAnsi="Palatino Linotype"/>
                <w:szCs w:val="24"/>
              </w:rPr>
              <w:t xml:space="preserve">joint proposed verdict form; and </w:t>
            </w:r>
          </w:p>
          <w:p w14:paraId="01FCD278" w14:textId="77777777" w:rsidR="00DA548F" w:rsidRPr="007E1289" w:rsidRDefault="00DA548F" w:rsidP="00DA548F">
            <w:pPr>
              <w:pStyle w:val="ListParagraph"/>
              <w:numPr>
                <w:ilvl w:val="0"/>
                <w:numId w:val="15"/>
              </w:numPr>
              <w:spacing w:after="0"/>
              <w:ind w:left="1381" w:hanging="661"/>
              <w:rPr>
                <w:rFonts w:ascii="Palatino Linotype" w:hAnsi="Palatino Linotype"/>
                <w:szCs w:val="24"/>
              </w:rPr>
            </w:pPr>
            <w:r w:rsidRPr="007E1289">
              <w:rPr>
                <w:rFonts w:ascii="Palatino Linotype" w:hAnsi="Palatino Linotype"/>
                <w:szCs w:val="24"/>
              </w:rPr>
              <w:t>each party’s certification that its lead trial attorney has re-read all the Federal Rules of Evidence within the past six months.</w:t>
            </w:r>
          </w:p>
          <w:p w14:paraId="5B22F792" w14:textId="77777777" w:rsidR="00DA548F" w:rsidRPr="007E1289" w:rsidRDefault="00DA548F" w:rsidP="00DA548F">
            <w:pPr>
              <w:spacing w:after="0"/>
              <w:ind w:firstLine="0"/>
              <w:rPr>
                <w:rFonts w:ascii="Palatino Linotype" w:hAnsi="Palatino Linotype"/>
                <w:szCs w:val="24"/>
              </w:rPr>
            </w:pPr>
          </w:p>
          <w:p w14:paraId="67807BCC" w14:textId="77777777" w:rsidR="00DA548F" w:rsidRPr="007E1289" w:rsidRDefault="00DA548F" w:rsidP="00DA548F">
            <w:pPr>
              <w:keepNext/>
              <w:spacing w:after="0"/>
              <w:ind w:firstLine="0"/>
              <w:rPr>
                <w:rFonts w:ascii="Palatino Linotype" w:hAnsi="Palatino Linotype"/>
                <w:szCs w:val="24"/>
              </w:rPr>
            </w:pPr>
            <w:r w:rsidRPr="007E1289">
              <w:rPr>
                <w:rFonts w:ascii="Palatino Linotype" w:hAnsi="Palatino Linotype"/>
                <w:szCs w:val="24"/>
              </w:rPr>
              <w:t>Trial briefs</w:t>
            </w:r>
          </w:p>
          <w:p w14:paraId="471A3732" w14:textId="77777777" w:rsidR="00DA548F" w:rsidRPr="007E1289" w:rsidRDefault="00DA548F" w:rsidP="00DA548F">
            <w:pPr>
              <w:pStyle w:val="ListParagraph"/>
              <w:keepNext/>
              <w:numPr>
                <w:ilvl w:val="0"/>
                <w:numId w:val="15"/>
              </w:numPr>
              <w:spacing w:after="0"/>
              <w:rPr>
                <w:rFonts w:ascii="Palatino Linotype" w:hAnsi="Palatino Linotype"/>
                <w:szCs w:val="24"/>
              </w:rPr>
            </w:pPr>
            <w:r w:rsidRPr="007E1289">
              <w:rPr>
                <w:rFonts w:ascii="Palatino Linotype" w:hAnsi="Palatino Linotype"/>
                <w:szCs w:val="24"/>
              </w:rPr>
              <w:t>Each party may file a trial brief with the report. The briefing should discuss any applicable authority addressing the issues expected to arise at trial. These may also review what the evidence will show. But a trial brief may not replace other motions.</w:t>
            </w:r>
          </w:p>
          <w:p w14:paraId="53C45D31" w14:textId="77777777" w:rsidR="00DA548F" w:rsidRPr="007E1289" w:rsidRDefault="00DA548F" w:rsidP="00DA548F">
            <w:pPr>
              <w:spacing w:after="0"/>
              <w:ind w:firstLine="0"/>
              <w:rPr>
                <w:rFonts w:ascii="Palatino Linotype" w:hAnsi="Palatino Linotype"/>
                <w:szCs w:val="24"/>
              </w:rPr>
            </w:pPr>
          </w:p>
          <w:p w14:paraId="58097A44" w14:textId="2F380D73"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Parties must email a word copy of the joint pretrial report to Judge_Barker_ECFDocs@txed.uscourts.gov.</w:t>
            </w:r>
          </w:p>
        </w:tc>
      </w:tr>
      <w:tr w:rsidR="00DA548F" w:rsidRPr="007E1289" w14:paraId="29040443" w14:textId="77777777" w:rsidTr="000C28CA">
        <w:tc>
          <w:tcPr>
            <w:tcW w:w="2015" w:type="dxa"/>
            <w:tcBorders>
              <w:top w:val="single" w:sz="6" w:space="0" w:color="000000"/>
              <w:left w:val="single" w:sz="6" w:space="0" w:color="000000"/>
              <w:bottom w:val="single" w:sz="6" w:space="0" w:color="000000"/>
              <w:right w:val="nil"/>
            </w:tcBorders>
          </w:tcPr>
          <w:p w14:paraId="07C671DB" w14:textId="35EE96C0"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lastRenderedPageBreak/>
              <w:t>45 days before trial</w:t>
            </w:r>
          </w:p>
        </w:tc>
        <w:tc>
          <w:tcPr>
            <w:tcW w:w="7329" w:type="dxa"/>
            <w:tcBorders>
              <w:top w:val="single" w:sz="6" w:space="0" w:color="000000"/>
              <w:left w:val="single" w:sz="6" w:space="0" w:color="000000"/>
              <w:bottom w:val="single" w:sz="6" w:space="0" w:color="000000"/>
              <w:right w:val="single" w:sz="6" w:space="0" w:color="000000"/>
            </w:tcBorders>
          </w:tcPr>
          <w:p w14:paraId="1D1A0F0E" w14:textId="77777777" w:rsidR="00DA548F" w:rsidRPr="007E1289" w:rsidRDefault="00DA548F" w:rsidP="00DA548F">
            <w:pPr>
              <w:spacing w:after="0"/>
              <w:ind w:firstLine="0"/>
              <w:rPr>
                <w:rFonts w:ascii="Palatino Linotype" w:hAnsi="Palatino Linotype"/>
                <w:b/>
                <w:bCs/>
                <w:szCs w:val="24"/>
              </w:rPr>
            </w:pPr>
            <w:r w:rsidRPr="007E1289">
              <w:rPr>
                <w:rFonts w:ascii="Palatino Linotype" w:hAnsi="Palatino Linotype"/>
                <w:b/>
                <w:bCs/>
                <w:szCs w:val="24"/>
              </w:rPr>
              <w:t xml:space="preserve">File motions in </w:t>
            </w:r>
            <w:proofErr w:type="spellStart"/>
            <w:r w:rsidRPr="007E1289">
              <w:rPr>
                <w:rFonts w:ascii="Palatino Linotype" w:hAnsi="Palatino Linotype"/>
                <w:b/>
                <w:bCs/>
                <w:szCs w:val="24"/>
              </w:rPr>
              <w:t>limine</w:t>
            </w:r>
            <w:proofErr w:type="spellEnd"/>
            <w:r w:rsidRPr="007E1289">
              <w:rPr>
                <w:rFonts w:ascii="Palatino Linotype" w:hAnsi="Palatino Linotype"/>
                <w:b/>
                <w:bCs/>
                <w:szCs w:val="24"/>
              </w:rPr>
              <w:t>, if any,</w:t>
            </w:r>
            <w:r w:rsidRPr="007E1289">
              <w:rPr>
                <w:rFonts w:ascii="Palatino Linotype" w:hAnsi="Palatino Linotype"/>
                <w:b/>
                <w:bCs/>
                <w:i/>
                <w:szCs w:val="24"/>
              </w:rPr>
              <w:t xml:space="preserve"> </w:t>
            </w:r>
            <w:r w:rsidRPr="007E1289">
              <w:rPr>
                <w:rFonts w:ascii="Palatino Linotype" w:hAnsi="Palatino Linotype"/>
                <w:b/>
                <w:bCs/>
                <w:szCs w:val="24"/>
              </w:rPr>
              <w:t>and pretrial objections.</w:t>
            </w:r>
          </w:p>
          <w:p w14:paraId="0BC06016" w14:textId="77777777" w:rsidR="00DA548F" w:rsidRPr="007E1289" w:rsidRDefault="00DA548F" w:rsidP="00DA548F">
            <w:pPr>
              <w:spacing w:after="0"/>
              <w:ind w:firstLine="0"/>
              <w:rPr>
                <w:rFonts w:ascii="Palatino Linotype" w:hAnsi="Palatino Linotype"/>
                <w:b/>
                <w:bCs/>
                <w:szCs w:val="24"/>
              </w:rPr>
            </w:pPr>
          </w:p>
          <w:p w14:paraId="6E32D0DB" w14:textId="77777777" w:rsidR="00DA548F" w:rsidRPr="007E1289" w:rsidRDefault="00DA548F" w:rsidP="00DA548F">
            <w:pPr>
              <w:spacing w:after="0"/>
              <w:ind w:firstLine="0"/>
              <w:rPr>
                <w:rFonts w:ascii="Palatino Linotype" w:hAnsi="Palatino Linotype"/>
                <w:szCs w:val="24"/>
              </w:rPr>
            </w:pPr>
            <w:r w:rsidRPr="007E1289">
              <w:rPr>
                <w:rFonts w:ascii="Palatino Linotype" w:hAnsi="Palatino Linotype"/>
                <w:szCs w:val="24"/>
              </w:rPr>
              <w:t xml:space="preserve">Motions in </w:t>
            </w:r>
            <w:proofErr w:type="spellStart"/>
            <w:r w:rsidRPr="007E1289">
              <w:rPr>
                <w:rFonts w:ascii="Palatino Linotype" w:hAnsi="Palatino Linotype"/>
                <w:szCs w:val="24"/>
              </w:rPr>
              <w:t>limine</w:t>
            </w:r>
            <w:proofErr w:type="spellEnd"/>
            <w:r w:rsidRPr="007E1289">
              <w:rPr>
                <w:rFonts w:ascii="Palatino Linotype" w:hAnsi="Palatino Linotype"/>
                <w:szCs w:val="24"/>
              </w:rPr>
              <w:t xml:space="preserve"> should not be filed as a matter of course. Any motions should include an overview of the relevant factual background and citations to applicable law. </w:t>
            </w:r>
          </w:p>
          <w:p w14:paraId="2E83497C" w14:textId="77777777" w:rsidR="00DA548F" w:rsidRPr="007E1289" w:rsidRDefault="00DA548F" w:rsidP="00DA548F">
            <w:pPr>
              <w:spacing w:after="0"/>
              <w:ind w:firstLine="0"/>
              <w:rPr>
                <w:rFonts w:ascii="Palatino Linotype" w:hAnsi="Palatino Linotype"/>
                <w:szCs w:val="24"/>
              </w:rPr>
            </w:pPr>
          </w:p>
          <w:p w14:paraId="630A9BB3" w14:textId="7DA6F17C"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The parties are </w:t>
            </w:r>
            <w:r w:rsidRPr="007E1289">
              <w:rPr>
                <w:rFonts w:ascii="Palatino Linotype" w:hAnsi="Palatino Linotype"/>
                <w:b/>
                <w:szCs w:val="24"/>
              </w:rPr>
              <w:t>ordered</w:t>
            </w:r>
            <w:r w:rsidRPr="007E1289">
              <w:rPr>
                <w:rFonts w:ascii="Palatino Linotype" w:hAnsi="Palatino Linotype"/>
                <w:szCs w:val="24"/>
              </w:rPr>
              <w:t xml:space="preserve"> to meet and confer to resolve any disputes before filing any motion in </w:t>
            </w:r>
            <w:proofErr w:type="spellStart"/>
            <w:r w:rsidRPr="007E1289">
              <w:rPr>
                <w:rFonts w:ascii="Palatino Linotype" w:hAnsi="Palatino Linotype"/>
                <w:szCs w:val="24"/>
              </w:rPr>
              <w:t>limine</w:t>
            </w:r>
            <w:proofErr w:type="spellEnd"/>
            <w:r w:rsidRPr="007E1289">
              <w:rPr>
                <w:rFonts w:ascii="Palatino Linotype" w:hAnsi="Palatino Linotype"/>
                <w:szCs w:val="24"/>
              </w:rPr>
              <w:t>. Replies to responses are not permitted except by leave of court</w:t>
            </w:r>
            <w:r w:rsidRPr="007E1289">
              <w:rPr>
                <w:rFonts w:ascii="Palatino Linotype" w:hAnsi="Palatino Linotype"/>
                <w:bCs/>
                <w:szCs w:val="24"/>
              </w:rPr>
              <w:t>.</w:t>
            </w:r>
          </w:p>
        </w:tc>
      </w:tr>
      <w:tr w:rsidR="00DA548F" w:rsidRPr="007E1289" w14:paraId="5E394852" w14:textId="77777777" w:rsidTr="000C28CA">
        <w:tc>
          <w:tcPr>
            <w:tcW w:w="2015" w:type="dxa"/>
            <w:tcBorders>
              <w:top w:val="single" w:sz="6" w:space="0" w:color="000000"/>
              <w:left w:val="single" w:sz="6" w:space="0" w:color="000000"/>
              <w:bottom w:val="single" w:sz="6" w:space="0" w:color="000000"/>
              <w:right w:val="nil"/>
            </w:tcBorders>
          </w:tcPr>
          <w:p w14:paraId="2DC46C00" w14:textId="6CE22952"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lastRenderedPageBreak/>
              <w:t>30 days before trial</w:t>
            </w:r>
          </w:p>
        </w:tc>
        <w:tc>
          <w:tcPr>
            <w:tcW w:w="7329" w:type="dxa"/>
            <w:tcBorders>
              <w:top w:val="single" w:sz="6" w:space="0" w:color="000000"/>
              <w:left w:val="single" w:sz="6" w:space="0" w:color="000000"/>
              <w:bottom w:val="single" w:sz="6" w:space="0" w:color="000000"/>
              <w:right w:val="single" w:sz="6" w:space="0" w:color="000000"/>
            </w:tcBorders>
          </w:tcPr>
          <w:p w14:paraId="63701743" w14:textId="3B582999"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b/>
                <w:szCs w:val="24"/>
              </w:rPr>
              <w:t xml:space="preserve">File responses to motions in </w:t>
            </w:r>
            <w:proofErr w:type="spellStart"/>
            <w:r w:rsidRPr="007E1289">
              <w:rPr>
                <w:rFonts w:ascii="Palatino Linotype" w:hAnsi="Palatino Linotype"/>
                <w:b/>
                <w:szCs w:val="24"/>
              </w:rPr>
              <w:t>limine</w:t>
            </w:r>
            <w:proofErr w:type="spellEnd"/>
            <w:r w:rsidRPr="007E1289">
              <w:rPr>
                <w:rFonts w:ascii="Palatino Linotype" w:hAnsi="Palatino Linotype"/>
                <w:b/>
                <w:szCs w:val="24"/>
              </w:rPr>
              <w:t>, if any.</w:t>
            </w:r>
          </w:p>
        </w:tc>
      </w:tr>
      <w:tr w:rsidR="00DA548F" w:rsidRPr="007E1289" w14:paraId="430048C8" w14:textId="77777777" w:rsidTr="000C28CA">
        <w:tc>
          <w:tcPr>
            <w:tcW w:w="2015" w:type="dxa"/>
            <w:tcBorders>
              <w:top w:val="single" w:sz="6" w:space="0" w:color="000000"/>
              <w:left w:val="single" w:sz="6" w:space="0" w:color="000000"/>
              <w:bottom w:val="single" w:sz="6" w:space="0" w:color="000000"/>
              <w:right w:val="nil"/>
            </w:tcBorders>
          </w:tcPr>
          <w:p w14:paraId="2D1267A1" w14:textId="62ACA569"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14528ACF"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bCs/>
                <w:szCs w:val="24"/>
              </w:rPr>
              <w:t>Exchange exhibits.</w:t>
            </w:r>
          </w:p>
          <w:p w14:paraId="3DA3DCA0" w14:textId="77777777" w:rsidR="00DA548F" w:rsidRPr="007E1289" w:rsidRDefault="00DA548F" w:rsidP="00DA548F">
            <w:pPr>
              <w:spacing w:after="0"/>
              <w:ind w:firstLine="0"/>
              <w:rPr>
                <w:rFonts w:ascii="Palatino Linotype" w:hAnsi="Palatino Linotype"/>
                <w:bCs/>
                <w:szCs w:val="24"/>
              </w:rPr>
            </w:pPr>
          </w:p>
          <w:p w14:paraId="361E49C1" w14:textId="5253AD28"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Each party intending to offer exhibits shall </w:t>
            </w:r>
            <w:r w:rsidRPr="007E1289">
              <w:rPr>
                <w:rFonts w:ascii="Palatino Linotype" w:hAnsi="Palatino Linotype"/>
                <w:b/>
                <w:szCs w:val="24"/>
              </w:rPr>
              <w:t>serve a complete set</w:t>
            </w:r>
            <w:r w:rsidRPr="007E1289">
              <w:rPr>
                <w:rFonts w:ascii="Palatino Linotype" w:hAnsi="Palatino Linotype"/>
                <w:szCs w:val="24"/>
              </w:rPr>
              <w:t xml:space="preserve"> of marked exhibits, whether tangible or electronic, to all opposing parties and </w:t>
            </w:r>
            <w:r w:rsidRPr="007E1289">
              <w:rPr>
                <w:rFonts w:ascii="Palatino Linotype" w:hAnsi="Palatino Linotype"/>
                <w:b/>
                <w:szCs w:val="24"/>
              </w:rPr>
              <w:t xml:space="preserve">shall deliver a set of marked exhibits to the judge’s chambers </w:t>
            </w:r>
            <w:r w:rsidRPr="007E1289">
              <w:rPr>
                <w:rFonts w:ascii="Palatino Linotype" w:hAnsi="Palatino Linotype"/>
                <w:szCs w:val="24"/>
              </w:rPr>
              <w:t>(except for large or voluminous items that cannot be easily reproduced).</w:t>
            </w:r>
          </w:p>
        </w:tc>
      </w:tr>
      <w:tr w:rsidR="00DA548F" w:rsidRPr="007E1289" w14:paraId="1A8AC395" w14:textId="77777777" w:rsidTr="000C28CA">
        <w:tc>
          <w:tcPr>
            <w:tcW w:w="2015" w:type="dxa"/>
            <w:tcBorders>
              <w:top w:val="single" w:sz="6" w:space="0" w:color="000000"/>
              <w:left w:val="single" w:sz="6" w:space="0" w:color="000000"/>
              <w:bottom w:val="single" w:sz="6" w:space="0" w:color="000000"/>
              <w:right w:val="nil"/>
            </w:tcBorders>
          </w:tcPr>
          <w:p w14:paraId="53B816E8" w14:textId="6F26B8DC"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3B8ECE40"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bCs/>
                <w:szCs w:val="24"/>
              </w:rPr>
              <w:t>Settlement-conference deadline.</w:t>
            </w:r>
          </w:p>
          <w:p w14:paraId="708B50AD" w14:textId="77777777" w:rsidR="00DA548F" w:rsidRPr="007E1289" w:rsidRDefault="00DA548F" w:rsidP="00DA548F">
            <w:pPr>
              <w:spacing w:after="0"/>
              <w:ind w:firstLine="0"/>
              <w:rPr>
                <w:rFonts w:ascii="Palatino Linotype" w:hAnsi="Palatino Linotype"/>
                <w:bCs/>
                <w:szCs w:val="24"/>
              </w:rPr>
            </w:pPr>
          </w:p>
          <w:p w14:paraId="58539BBF" w14:textId="2BA2FE7A"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bCs/>
                <w:szCs w:val="24"/>
              </w:rPr>
              <w:t>See additional details below.</w:t>
            </w:r>
          </w:p>
        </w:tc>
      </w:tr>
      <w:tr w:rsidR="00DA548F" w:rsidRPr="007E1289" w14:paraId="238F763E" w14:textId="77777777" w:rsidTr="000C28CA">
        <w:tc>
          <w:tcPr>
            <w:tcW w:w="2015" w:type="dxa"/>
            <w:tcBorders>
              <w:top w:val="single" w:sz="6" w:space="0" w:color="000000"/>
              <w:left w:val="single" w:sz="6" w:space="0" w:color="000000"/>
              <w:bottom w:val="single" w:sz="6" w:space="0" w:color="000000"/>
              <w:right w:val="nil"/>
            </w:tcBorders>
          </w:tcPr>
          <w:p w14:paraId="3AA30829" w14:textId="27094B17"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iCs/>
                <w:szCs w:val="24"/>
              </w:rPr>
              <w:t>28 days before trial</w:t>
            </w:r>
          </w:p>
        </w:tc>
        <w:tc>
          <w:tcPr>
            <w:tcW w:w="7329" w:type="dxa"/>
            <w:tcBorders>
              <w:top w:val="single" w:sz="6" w:space="0" w:color="000000"/>
              <w:left w:val="single" w:sz="6" w:space="0" w:color="000000"/>
              <w:bottom w:val="single" w:sz="6" w:space="0" w:color="000000"/>
              <w:right w:val="single" w:sz="6" w:space="0" w:color="000000"/>
            </w:tcBorders>
          </w:tcPr>
          <w:p w14:paraId="1B7CF353" w14:textId="2A9270BF"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b/>
                <w:szCs w:val="24"/>
              </w:rPr>
              <w:t xml:space="preserve">File a notice of time requested for (1) </w:t>
            </w:r>
            <w:proofErr w:type="spellStart"/>
            <w:r w:rsidRPr="007E1289">
              <w:rPr>
                <w:rFonts w:ascii="Palatino Linotype" w:hAnsi="Palatino Linotype"/>
                <w:b/>
                <w:szCs w:val="24"/>
              </w:rPr>
              <w:t>voir</w:t>
            </w:r>
            <w:proofErr w:type="spellEnd"/>
            <w:r w:rsidRPr="007E1289">
              <w:rPr>
                <w:rFonts w:ascii="Palatino Linotype" w:hAnsi="Palatino Linotype"/>
                <w:b/>
                <w:szCs w:val="24"/>
              </w:rPr>
              <w:t xml:space="preserve"> dire, (2) opening statements, (3) direct and cross examinations, and (4) closing arguments.</w:t>
            </w:r>
          </w:p>
        </w:tc>
      </w:tr>
      <w:tr w:rsidR="00DA548F" w:rsidRPr="007E1289" w14:paraId="746C04C2" w14:textId="77777777" w:rsidTr="000C28CA">
        <w:tc>
          <w:tcPr>
            <w:tcW w:w="2015" w:type="dxa"/>
            <w:tcBorders>
              <w:top w:val="single" w:sz="6" w:space="0" w:color="000000"/>
              <w:left w:val="single" w:sz="6" w:space="0" w:color="000000"/>
              <w:bottom w:val="single" w:sz="6" w:space="0" w:color="000000"/>
              <w:right w:val="nil"/>
            </w:tcBorders>
          </w:tcPr>
          <w:p w14:paraId="282AD2EC" w14:textId="38E64AA7"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Scheduled by the court if necessary</w:t>
            </w:r>
          </w:p>
        </w:tc>
        <w:tc>
          <w:tcPr>
            <w:tcW w:w="7329" w:type="dxa"/>
            <w:tcBorders>
              <w:top w:val="single" w:sz="6" w:space="0" w:color="000000"/>
              <w:left w:val="single" w:sz="6" w:space="0" w:color="000000"/>
              <w:bottom w:val="single" w:sz="6" w:space="0" w:color="000000"/>
              <w:right w:val="single" w:sz="6" w:space="0" w:color="000000"/>
            </w:tcBorders>
          </w:tcPr>
          <w:p w14:paraId="75CAC700" w14:textId="77777777" w:rsidR="00DA548F" w:rsidRPr="007E1289" w:rsidRDefault="00DA548F" w:rsidP="00DA548F">
            <w:pPr>
              <w:spacing w:after="0"/>
              <w:ind w:firstLine="0"/>
              <w:rPr>
                <w:rFonts w:ascii="Palatino Linotype" w:hAnsi="Palatino Linotype"/>
                <w:bCs/>
                <w:szCs w:val="24"/>
              </w:rPr>
            </w:pPr>
            <w:r w:rsidRPr="007E1289">
              <w:rPr>
                <w:rFonts w:ascii="Palatino Linotype" w:hAnsi="Palatino Linotype"/>
                <w:szCs w:val="24"/>
              </w:rPr>
              <w:t xml:space="preserve">A </w:t>
            </w:r>
            <w:r w:rsidRPr="007E1289">
              <w:rPr>
                <w:rFonts w:ascii="Palatino Linotype" w:hAnsi="Palatino Linotype"/>
                <w:b/>
                <w:szCs w:val="24"/>
              </w:rPr>
              <w:t>pretrial conference</w:t>
            </w:r>
            <w:r w:rsidRPr="007E1289">
              <w:rPr>
                <w:rFonts w:ascii="Palatino Linotype" w:hAnsi="Palatino Linotype"/>
                <w:szCs w:val="24"/>
              </w:rPr>
              <w:t xml:space="preserve"> will be conducted, in person, </w:t>
            </w:r>
            <w:r w:rsidRPr="007E1289">
              <w:rPr>
                <w:rFonts w:ascii="Palatino Linotype" w:hAnsi="Palatino Linotype"/>
                <w:bCs/>
                <w:szCs w:val="24"/>
              </w:rPr>
              <w:t>before Judge J. Campbell Barker, 211 W. Ferguson St., 3rd Floor, Tyler, Texas.</w:t>
            </w:r>
          </w:p>
          <w:p w14:paraId="7F413F23" w14:textId="77777777" w:rsidR="00DA548F" w:rsidRPr="007E1289" w:rsidRDefault="00DA548F" w:rsidP="00DA548F">
            <w:pPr>
              <w:spacing w:after="0"/>
              <w:ind w:firstLine="0"/>
              <w:rPr>
                <w:rFonts w:ascii="Palatino Linotype" w:hAnsi="Palatino Linotype"/>
                <w:szCs w:val="24"/>
              </w:rPr>
            </w:pPr>
          </w:p>
          <w:p w14:paraId="0DEA6687" w14:textId="0520108A" w:rsidR="00DA548F" w:rsidRPr="007E1289" w:rsidRDefault="00DA548F" w:rsidP="00DA548F">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Palatino Linotype" w:hAnsi="Palatino Linotype"/>
                <w:szCs w:val="24"/>
              </w:rPr>
            </w:pPr>
            <w:r w:rsidRPr="007E1289">
              <w:rPr>
                <w:rFonts w:ascii="Palatino Linotype" w:hAnsi="Palatino Linotype"/>
                <w:szCs w:val="24"/>
              </w:rPr>
              <w:t xml:space="preserve">Lead counsel for each party must attend, or, if the party is proceeding pro se, the party must attend. Lead counsel and pro se parties must have authority to </w:t>
            </w:r>
            <w:proofErr w:type="gramStart"/>
            <w:r w:rsidRPr="007E1289">
              <w:rPr>
                <w:rFonts w:ascii="Palatino Linotype" w:hAnsi="Palatino Linotype"/>
                <w:szCs w:val="24"/>
              </w:rPr>
              <w:t>enter into</w:t>
            </w:r>
            <w:proofErr w:type="gramEnd"/>
            <w:r w:rsidRPr="007E1289">
              <w:rPr>
                <w:rFonts w:ascii="Palatino Linotype" w:hAnsi="Palatino Linotype"/>
                <w:szCs w:val="24"/>
              </w:rPr>
              <w:t xml:space="preserve"> stipulations and admissions that would facilitate the admission of evidence and reduce the time and expense of trial. All pretrial motions not previously decided will be resolved at that time, and procedures for trial will be discussed.</w:t>
            </w:r>
          </w:p>
        </w:tc>
      </w:tr>
      <w:tr w:rsidR="00DA548F" w:rsidRPr="007E1289" w14:paraId="57B224A3" w14:textId="77777777" w:rsidTr="000C28CA">
        <w:tc>
          <w:tcPr>
            <w:tcW w:w="2015" w:type="dxa"/>
            <w:tcBorders>
              <w:top w:val="single" w:sz="6" w:space="0" w:color="000000"/>
              <w:left w:val="single" w:sz="6" w:space="0" w:color="000000"/>
              <w:bottom w:val="single" w:sz="6" w:space="0" w:color="000000"/>
              <w:right w:val="nil"/>
            </w:tcBorders>
          </w:tcPr>
          <w:p w14:paraId="009EF245" w14:textId="77777777"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As set by the court</w:t>
            </w:r>
          </w:p>
          <w:p w14:paraId="6CC0E58E" w14:textId="77777777" w:rsidR="00DA548F" w:rsidRPr="007E1289" w:rsidRDefault="00DA548F" w:rsidP="00DA548F">
            <w:pPr>
              <w:spacing w:after="0"/>
              <w:ind w:firstLine="0"/>
              <w:jc w:val="left"/>
              <w:rPr>
                <w:rFonts w:ascii="Palatino Linotype" w:hAnsi="Palatino Linotype"/>
                <w:b/>
                <w:bCs/>
                <w:szCs w:val="24"/>
              </w:rPr>
            </w:pPr>
          </w:p>
          <w:p w14:paraId="741C3809" w14:textId="3F336409" w:rsidR="00DA548F" w:rsidRPr="007E1289" w:rsidRDefault="00DA548F" w:rsidP="00DA548F">
            <w:pPr>
              <w:spacing w:after="0"/>
              <w:ind w:firstLine="0"/>
              <w:jc w:val="left"/>
              <w:rPr>
                <w:rFonts w:ascii="Palatino Linotype" w:hAnsi="Palatino Linotype"/>
                <w:b/>
                <w:bCs/>
                <w:szCs w:val="24"/>
              </w:rPr>
            </w:pPr>
            <w:r w:rsidRPr="007E1289">
              <w:rPr>
                <w:rFonts w:ascii="Palatino Linotype" w:hAnsi="Palatino Linotype"/>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799EAF25" w14:textId="31917E6B" w:rsidR="00DA548F" w:rsidRPr="007E1289" w:rsidRDefault="00DA548F" w:rsidP="00DA548F">
            <w:pPr>
              <w:spacing w:after="0"/>
              <w:ind w:firstLine="0"/>
              <w:rPr>
                <w:rFonts w:ascii="Palatino Linotype" w:hAnsi="Palatino Linotype"/>
                <w:szCs w:val="24"/>
              </w:rPr>
            </w:pPr>
            <w:r w:rsidRPr="007E1289">
              <w:rPr>
                <w:rFonts w:ascii="Palatino Linotype" w:hAnsi="Palatino Linotype"/>
                <w:b/>
                <w:bCs/>
                <w:szCs w:val="24"/>
              </w:rPr>
              <w:t>9:30 a.m. Jury Selection and Trial before Judge J. Campbell Barker, 211 W. Ferguson St., 3rd Floor, Tyler, Texas.</w:t>
            </w:r>
          </w:p>
        </w:tc>
      </w:tr>
    </w:tbl>
    <w:p w14:paraId="4EFFDA89" w14:textId="77777777" w:rsidR="00C81299" w:rsidRPr="007E1289"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Palatino Linotype" w:hAnsi="Palatino Linotype"/>
          <w:szCs w:val="24"/>
        </w:rPr>
      </w:pPr>
    </w:p>
    <w:p w14:paraId="486FAAD6" w14:textId="344DB297" w:rsidR="00153270" w:rsidRPr="007E1289" w:rsidRDefault="00451701" w:rsidP="007136F3">
      <w:pPr>
        <w:pStyle w:val="Body"/>
      </w:pPr>
      <w:r w:rsidRPr="007E1289">
        <w:lastRenderedPageBreak/>
        <w:t>If</w:t>
      </w:r>
      <w:r w:rsidR="00B6085A" w:rsidRPr="007E1289">
        <w:t xml:space="preserve"> any of these dates fall</w:t>
      </w:r>
      <w:r w:rsidR="00F10CB5" w:rsidRPr="007E1289">
        <w:t>s</w:t>
      </w:r>
      <w:r w:rsidR="00B6085A" w:rsidRPr="007E1289">
        <w:t xml:space="preserve"> on a weekend or </w:t>
      </w:r>
      <w:r w:rsidR="005A425F" w:rsidRPr="007E1289">
        <w:t>c</w:t>
      </w:r>
      <w:r w:rsidR="00B6085A" w:rsidRPr="007E1289">
        <w:t xml:space="preserve">ourt holiday, the deadline is modified to be the next </w:t>
      </w:r>
      <w:r w:rsidR="005A425F" w:rsidRPr="007E1289">
        <w:t>c</w:t>
      </w:r>
      <w:r w:rsidR="00B6085A" w:rsidRPr="007E1289">
        <w:t>ourt business day</w:t>
      </w:r>
      <w:r w:rsidR="00EE4357" w:rsidRPr="007E1289">
        <w:t xml:space="preserve">. </w:t>
      </w:r>
      <w:r w:rsidR="00153270" w:rsidRPr="007E1289">
        <w:t xml:space="preserve">Also note that all deadlines in this order are for </w:t>
      </w:r>
      <w:r w:rsidR="00153270" w:rsidRPr="007E1289">
        <w:rPr>
          <w:b/>
        </w:rPr>
        <w:t>filing</w:t>
      </w:r>
      <w:r w:rsidR="00153270" w:rsidRPr="007E1289">
        <w:t xml:space="preserve"> or </w:t>
      </w:r>
      <w:r w:rsidR="00153270" w:rsidRPr="007E1289">
        <w:rPr>
          <w:b/>
        </w:rPr>
        <w:t>delivery</w:t>
      </w:r>
      <w:r w:rsidR="00153270" w:rsidRPr="007E1289">
        <w:t xml:space="preserve">, </w:t>
      </w:r>
      <w:r w:rsidR="00153270" w:rsidRPr="007E1289">
        <w:rPr>
          <w:b/>
        </w:rPr>
        <w:t>not mailing</w:t>
      </w:r>
      <w:r w:rsidR="00153270" w:rsidRPr="007E1289">
        <w:t xml:space="preserve"> dates.</w:t>
      </w:r>
    </w:p>
    <w:p w14:paraId="4648B380" w14:textId="1A0ED93C" w:rsidR="00B804A7" w:rsidRPr="007E1289" w:rsidRDefault="00004277" w:rsidP="005A2C46">
      <w:pPr>
        <w:pStyle w:val="Body"/>
      </w:pPr>
      <w:r w:rsidRPr="007E1289">
        <w:t xml:space="preserve">Unless otherwise ordered or specified herein, all limitations and requirements of the Federal Rules of Civil Procedure and the local rules of this </w:t>
      </w:r>
      <w:r w:rsidR="005A425F" w:rsidRPr="007E1289">
        <w:t>c</w:t>
      </w:r>
      <w:r w:rsidRPr="007E1289">
        <w:t>ourt must be observed.</w:t>
      </w:r>
      <w:r w:rsidR="00D5230D" w:rsidRPr="007E1289">
        <w:t xml:space="preserve"> </w:t>
      </w:r>
    </w:p>
    <w:p w14:paraId="4C11D877" w14:textId="090CACAA" w:rsidR="00E43092" w:rsidRPr="007E1289" w:rsidRDefault="00E43092" w:rsidP="00B804A7">
      <w:pPr>
        <w:pStyle w:val="Header1"/>
        <w:jc w:val="center"/>
        <w:rPr>
          <w:rFonts w:ascii="Palatino Linotype" w:hAnsi="Palatino Linotype"/>
          <w:u w:val="none"/>
        </w:rPr>
      </w:pPr>
      <w:r w:rsidRPr="007E1289">
        <w:rPr>
          <w:rFonts w:ascii="Palatino Linotype" w:hAnsi="Palatino Linotype"/>
          <w:u w:val="none"/>
        </w:rPr>
        <w:t>S</w:t>
      </w:r>
      <w:r w:rsidR="00B804A7" w:rsidRPr="007E1289">
        <w:rPr>
          <w:rFonts w:ascii="Palatino Linotype" w:hAnsi="Palatino Linotype"/>
          <w:caps w:val="0"/>
          <w:u w:val="none"/>
        </w:rPr>
        <w:t>ettlement conference and status report</w:t>
      </w:r>
    </w:p>
    <w:p w14:paraId="63AA1C94" w14:textId="7D8B37D3" w:rsidR="00E43092" w:rsidRPr="007E1289" w:rsidRDefault="00E43092" w:rsidP="007136F3">
      <w:pPr>
        <w:pStyle w:val="Header2"/>
      </w:pPr>
      <w:bookmarkStart w:id="0" w:name="_Hlk13736573"/>
      <w:r w:rsidRPr="007E1289">
        <w:t xml:space="preserve">Settlement </w:t>
      </w:r>
      <w:r w:rsidR="00B804A7" w:rsidRPr="007E1289">
        <w:t>c</w:t>
      </w:r>
      <w:r w:rsidRPr="007E1289">
        <w:t>onference</w:t>
      </w:r>
    </w:p>
    <w:p w14:paraId="10174152" w14:textId="3EFB73AA" w:rsidR="00E43092" w:rsidRPr="007E1289" w:rsidRDefault="00E43092" w:rsidP="007136F3">
      <w:pPr>
        <w:pStyle w:val="Body"/>
      </w:pPr>
      <w:r w:rsidRPr="007E1289">
        <w:t xml:space="preserve">By the deadline provided above, the parties and their respective lead counsel shall hold a </w:t>
      </w:r>
      <w:r w:rsidRPr="007E1289">
        <w:rPr>
          <w:b/>
        </w:rPr>
        <w:t>face-to-face meeting</w:t>
      </w:r>
      <w:r w:rsidRPr="007E1289">
        <w:t xml:space="preserve"> to discuss </w:t>
      </w:r>
      <w:r w:rsidRPr="007E1289">
        <w:rPr>
          <w:b/>
        </w:rPr>
        <w:t>settlement</w:t>
      </w:r>
      <w:r w:rsidRPr="007E1289">
        <w:t xml:space="preserve"> of this case</w:t>
      </w:r>
      <w:r w:rsidR="00EE4357" w:rsidRPr="007E1289">
        <w:t xml:space="preserve">. </w:t>
      </w:r>
      <w:r w:rsidRPr="007E1289">
        <w:t>Individual parties and their counsel shall participate in person, not by telephone or other remote means</w:t>
      </w:r>
      <w:r w:rsidR="00EE4357" w:rsidRPr="007E1289">
        <w:t xml:space="preserve">. </w:t>
      </w:r>
      <w:r w:rsidRPr="007E1289">
        <w:t xml:space="preserve">All other parties shall participate by </w:t>
      </w:r>
      <w:r w:rsidR="00B804A7" w:rsidRPr="007E1289">
        <w:t xml:space="preserve">both (1) counsel and (2) </w:t>
      </w:r>
      <w:r w:rsidRPr="007E1289">
        <w:t>a representative or representatives</w:t>
      </w:r>
      <w:r w:rsidR="00B804A7" w:rsidRPr="007E1289">
        <w:t xml:space="preserve"> </w:t>
      </w:r>
      <w:r w:rsidRPr="007E1289">
        <w:t xml:space="preserve">who </w:t>
      </w:r>
      <w:r w:rsidR="009858BE" w:rsidRPr="007E1289">
        <w:t>has</w:t>
      </w:r>
      <w:r w:rsidRPr="007E1289">
        <w:t xml:space="preserve"> settlement authority and who </w:t>
      </w:r>
      <w:r w:rsidR="007F3B5A" w:rsidRPr="007E1289">
        <w:t xml:space="preserve">must </w:t>
      </w:r>
      <w:r w:rsidRPr="007E1289">
        <w:t>participate in person, not by telephone or other remote means</w:t>
      </w:r>
      <w:r w:rsidR="00EE4357" w:rsidRPr="007E1289">
        <w:t xml:space="preserve">. </w:t>
      </w:r>
      <w:r w:rsidRPr="007E1289">
        <w:t>If a party has liability</w:t>
      </w:r>
      <w:r w:rsidR="00B804A7" w:rsidRPr="007E1289">
        <w:t>-</w:t>
      </w:r>
      <w:r w:rsidRPr="007E1289">
        <w:t>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bookmarkEnd w:id="0"/>
    <w:p w14:paraId="67319B50" w14:textId="479BC46F" w:rsidR="00E43092" w:rsidRPr="007E1289" w:rsidRDefault="00E43092" w:rsidP="007136F3">
      <w:pPr>
        <w:pStyle w:val="Header2"/>
      </w:pPr>
      <w:r w:rsidRPr="007E1289">
        <w:t xml:space="preserve">Joint </w:t>
      </w:r>
      <w:r w:rsidR="00B804A7" w:rsidRPr="007E1289">
        <w:t>s</w:t>
      </w:r>
      <w:r w:rsidRPr="007E1289">
        <w:t xml:space="preserve">ettlement </w:t>
      </w:r>
      <w:r w:rsidR="00B804A7" w:rsidRPr="007E1289">
        <w:t>r</w:t>
      </w:r>
      <w:r w:rsidRPr="007E1289">
        <w:t>eport</w:t>
      </w:r>
    </w:p>
    <w:p w14:paraId="6F40AABB" w14:textId="46B096AF" w:rsidR="00E43092" w:rsidRPr="007E1289" w:rsidRDefault="00E43092" w:rsidP="005A2C46">
      <w:pPr>
        <w:pStyle w:val="Body"/>
      </w:pPr>
      <w:r w:rsidRPr="007E1289">
        <w:t xml:space="preserve">Within </w:t>
      </w:r>
      <w:r w:rsidRPr="007E1289">
        <w:rPr>
          <w:b/>
        </w:rPr>
        <w:t>seven days</w:t>
      </w:r>
      <w:r w:rsidRPr="007E1289">
        <w:t xml:space="preserve"> after the settlement conference, the parties shall </w:t>
      </w:r>
      <w:r w:rsidRPr="007E1289">
        <w:rPr>
          <w:b/>
        </w:rPr>
        <w:t>jointly prepare and file a written report</w:t>
      </w:r>
      <w:r w:rsidRPr="007E1289">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1EE2C1D8" w14:textId="49B3929F" w:rsidR="00004277" w:rsidRPr="007E1289" w:rsidRDefault="00004277" w:rsidP="00B804A7">
      <w:pPr>
        <w:pStyle w:val="Header1"/>
        <w:jc w:val="center"/>
        <w:rPr>
          <w:rFonts w:ascii="Palatino Linotype" w:hAnsi="Palatino Linotype"/>
          <w:u w:val="none"/>
        </w:rPr>
      </w:pPr>
      <w:r w:rsidRPr="007E1289">
        <w:rPr>
          <w:rFonts w:ascii="Palatino Linotype" w:hAnsi="Palatino Linotype"/>
          <w:u w:val="none"/>
        </w:rPr>
        <w:t>P</w:t>
      </w:r>
      <w:r w:rsidR="00B804A7" w:rsidRPr="007E1289">
        <w:rPr>
          <w:rFonts w:ascii="Palatino Linotype" w:hAnsi="Palatino Linotype"/>
          <w:caps w:val="0"/>
          <w:u w:val="none"/>
        </w:rPr>
        <w:t>retrial materials</w:t>
      </w:r>
    </w:p>
    <w:p w14:paraId="7C334352" w14:textId="278B1D34" w:rsidR="00D829CE" w:rsidRPr="007E1289" w:rsidRDefault="00052DF5" w:rsidP="007136F3">
      <w:pPr>
        <w:pStyle w:val="Header2"/>
        <w:numPr>
          <w:ilvl w:val="0"/>
          <w:numId w:val="12"/>
        </w:numPr>
      </w:pPr>
      <w:r w:rsidRPr="007E1289">
        <w:t>Pretrial report</w:t>
      </w:r>
    </w:p>
    <w:p w14:paraId="55AAA869" w14:textId="1F9DC600" w:rsidR="00004277" w:rsidRPr="007E1289" w:rsidRDefault="00052C4E" w:rsidP="007136F3">
      <w:pPr>
        <w:pStyle w:val="Body"/>
      </w:pPr>
      <w:r w:rsidRPr="007E1289">
        <w:t>Plaintiff</w:t>
      </w:r>
      <w:r w:rsidR="00EE4357" w:rsidRPr="007E1289">
        <w:t>’</w:t>
      </w:r>
      <w:r w:rsidRPr="007E1289">
        <w:t>s counsel shall file the</w:t>
      </w:r>
      <w:r w:rsidR="00004277" w:rsidRPr="007E1289">
        <w:t xml:space="preserve"> </w:t>
      </w:r>
      <w:r w:rsidR="00004277" w:rsidRPr="007E1289">
        <w:rPr>
          <w:b/>
        </w:rPr>
        <w:t xml:space="preserve">joint </w:t>
      </w:r>
      <w:r w:rsidR="00052DF5" w:rsidRPr="007E1289">
        <w:rPr>
          <w:b/>
        </w:rPr>
        <w:t>pretrial report</w:t>
      </w:r>
      <w:r w:rsidR="00004277" w:rsidRPr="007E1289">
        <w:t xml:space="preserve">, which </w:t>
      </w:r>
      <w:r w:rsidRPr="007E1289">
        <w:t xml:space="preserve">must include </w:t>
      </w:r>
      <w:r w:rsidR="00004277" w:rsidRPr="007E1289">
        <w:t xml:space="preserve">each matter listed in the final </w:t>
      </w:r>
      <w:r w:rsidR="00052DF5" w:rsidRPr="007E1289">
        <w:t>pretrial report</w:t>
      </w:r>
      <w:r w:rsidR="00B804A7" w:rsidRPr="007E1289">
        <w:t xml:space="preserve"> that is</w:t>
      </w:r>
      <w:r w:rsidR="00004277" w:rsidRPr="007E1289">
        <w:t xml:space="preserve"> available on </w:t>
      </w:r>
      <w:r w:rsidRPr="007E1289">
        <w:t xml:space="preserve">Judge </w:t>
      </w:r>
      <w:r w:rsidR="00B72050" w:rsidRPr="007E1289">
        <w:t>Barker</w:t>
      </w:r>
      <w:r w:rsidR="00EE4357" w:rsidRPr="007E1289">
        <w:t>’</w:t>
      </w:r>
      <w:r w:rsidR="00B72050" w:rsidRPr="007E1289">
        <w:t>s</w:t>
      </w:r>
      <w:r w:rsidRPr="007E1289">
        <w:t xml:space="preserve"> </w:t>
      </w:r>
      <w:r w:rsidR="00004277" w:rsidRPr="007E1289">
        <w:t>website</w:t>
      </w:r>
      <w:r w:rsidRPr="007E1289">
        <w:t xml:space="preserve"> and</w:t>
      </w:r>
      <w:r w:rsidR="00004277" w:rsidRPr="007E1289">
        <w:t xml:space="preserve"> the </w:t>
      </w:r>
      <w:r w:rsidR="00004277" w:rsidRPr="007E1289">
        <w:rPr>
          <w:b/>
        </w:rPr>
        <w:t>estimated length of trial</w:t>
      </w:r>
      <w:r w:rsidR="00EE4357" w:rsidRPr="007E1289">
        <w:t xml:space="preserve">. </w:t>
      </w:r>
      <w:r w:rsidR="00004277" w:rsidRPr="007E1289">
        <w:t xml:space="preserve">If </w:t>
      </w:r>
      <w:r w:rsidRPr="007E1289">
        <w:t>counsel</w:t>
      </w:r>
      <w:r w:rsidR="00004277" w:rsidRPr="007E1289">
        <w:t xml:space="preserve"> for </w:t>
      </w:r>
      <w:r w:rsidRPr="007E1289">
        <w:t>any</w:t>
      </w:r>
      <w:r w:rsidR="00004277" w:rsidRPr="007E1289">
        <w:t xml:space="preserve"> party does not participate in the preparation of the joint </w:t>
      </w:r>
      <w:r w:rsidR="00052DF5" w:rsidRPr="007E1289">
        <w:t>pretrial report</w:t>
      </w:r>
      <w:r w:rsidR="00004277" w:rsidRPr="007E1289">
        <w:t xml:space="preserve">, opposing </w:t>
      </w:r>
      <w:r w:rsidRPr="007E1289">
        <w:t>counsel</w:t>
      </w:r>
      <w:r w:rsidR="00004277" w:rsidRPr="007E1289">
        <w:t xml:space="preserve"> shall submit a separate </w:t>
      </w:r>
      <w:r w:rsidR="00052DF5" w:rsidRPr="007E1289">
        <w:t>pretrial report</w:t>
      </w:r>
      <w:r w:rsidR="00004277" w:rsidRPr="007E1289">
        <w:t xml:space="preserve"> with an explanation of why a joint order was not submitted (so that the </w:t>
      </w:r>
      <w:r w:rsidR="00B804A7" w:rsidRPr="007E1289">
        <w:t>c</w:t>
      </w:r>
      <w:r w:rsidR="00004277" w:rsidRPr="007E1289">
        <w:t>ourt can impose sanctions, if appropriate)</w:t>
      </w:r>
      <w:r w:rsidR="00EE4357" w:rsidRPr="007E1289">
        <w:t xml:space="preserve">. </w:t>
      </w:r>
      <w:r w:rsidR="00004277" w:rsidRPr="007E1289">
        <w:t xml:space="preserve">Each party may present its version of any disputed matter in </w:t>
      </w:r>
      <w:r w:rsidR="00004277" w:rsidRPr="007E1289">
        <w:lastRenderedPageBreak/>
        <w:t xml:space="preserve">the joint </w:t>
      </w:r>
      <w:r w:rsidR="00052DF5" w:rsidRPr="007E1289">
        <w:t>pretrial report</w:t>
      </w:r>
      <w:r w:rsidR="00004277" w:rsidRPr="007E1289">
        <w:t xml:space="preserve">; therefore, failure to agree upon content or language </w:t>
      </w:r>
      <w:r w:rsidR="00004277" w:rsidRPr="007E1289">
        <w:rPr>
          <w:b/>
        </w:rPr>
        <w:t xml:space="preserve">is not an excuse for submitting separate </w:t>
      </w:r>
      <w:r w:rsidR="00052DF5" w:rsidRPr="007E1289">
        <w:rPr>
          <w:b/>
        </w:rPr>
        <w:t>pretrial report</w:t>
      </w:r>
      <w:r w:rsidR="00004277" w:rsidRPr="007E1289">
        <w:rPr>
          <w:b/>
        </w:rPr>
        <w:t>s</w:t>
      </w:r>
      <w:r w:rsidR="00EE4357" w:rsidRPr="007E1289">
        <w:t xml:space="preserve">. </w:t>
      </w:r>
      <w:r w:rsidR="00004277" w:rsidRPr="007E1289">
        <w:t xml:space="preserve">When the joint </w:t>
      </w:r>
      <w:r w:rsidR="00052DF5" w:rsidRPr="007E1289">
        <w:t>pretrial report</w:t>
      </w:r>
      <w:r w:rsidR="00004277" w:rsidRPr="007E1289">
        <w:t xml:space="preserve"> is approved by the </w:t>
      </w:r>
      <w:r w:rsidR="00B804A7" w:rsidRPr="007E1289">
        <w:t>c</w:t>
      </w:r>
      <w:r w:rsidR="00004277" w:rsidRPr="007E1289">
        <w:t>ourt, it will control all subseq</w:t>
      </w:r>
      <w:r w:rsidRPr="007E1289">
        <w:t>uent proceedings in this case.</w:t>
      </w:r>
    </w:p>
    <w:p w14:paraId="0F0B954C" w14:textId="02445122" w:rsidR="00D829CE" w:rsidRPr="007E1289" w:rsidRDefault="00004277" w:rsidP="007136F3">
      <w:pPr>
        <w:pStyle w:val="Header2"/>
        <w:numPr>
          <w:ilvl w:val="0"/>
          <w:numId w:val="12"/>
        </w:numPr>
      </w:pPr>
      <w:r w:rsidRPr="007E1289">
        <w:t xml:space="preserve">Witness </w:t>
      </w:r>
      <w:proofErr w:type="gramStart"/>
      <w:r w:rsidR="00B804A7" w:rsidRPr="007E1289">
        <w:t>l</w:t>
      </w:r>
      <w:r w:rsidRPr="007E1289">
        <w:t>ist</w:t>
      </w:r>
      <w:proofErr w:type="gramEnd"/>
    </w:p>
    <w:p w14:paraId="4A6B2D38" w14:textId="44CD5938" w:rsidR="00004277" w:rsidRPr="007E1289" w:rsidRDefault="00052C4E" w:rsidP="007136F3">
      <w:pPr>
        <w:pStyle w:val="Body"/>
      </w:pPr>
      <w:r w:rsidRPr="007E1289">
        <w:t>Each party shall file a</w:t>
      </w:r>
      <w:r w:rsidR="00004277" w:rsidRPr="007E1289">
        <w:t xml:space="preserve"> </w:t>
      </w:r>
      <w:r w:rsidR="00B33CFD" w:rsidRPr="007E1289">
        <w:rPr>
          <w:b/>
        </w:rPr>
        <w:t>witness list</w:t>
      </w:r>
      <w:r w:rsidR="00B33CFD" w:rsidRPr="007E1289">
        <w:t xml:space="preserve"> using the template available on Judge </w:t>
      </w:r>
      <w:r w:rsidR="00B72050" w:rsidRPr="007E1289">
        <w:t>Barker</w:t>
      </w:r>
      <w:r w:rsidR="00EE4357" w:rsidRPr="007E1289">
        <w:t>’</w:t>
      </w:r>
      <w:r w:rsidR="00B72050" w:rsidRPr="007E1289">
        <w:t>s</w:t>
      </w:r>
      <w:r w:rsidR="00B33CFD" w:rsidRPr="007E1289">
        <w:t xml:space="preserve"> website.</w:t>
      </w:r>
    </w:p>
    <w:p w14:paraId="0CB2A86B" w14:textId="7DA5D5D6" w:rsidR="00004277" w:rsidRPr="007E1289" w:rsidRDefault="00004277" w:rsidP="007136F3">
      <w:pPr>
        <w:pStyle w:val="Body"/>
      </w:pPr>
      <w:r w:rsidRPr="007E1289">
        <w:t xml:space="preserve">If any witness needs an interpreter, </w:t>
      </w:r>
      <w:proofErr w:type="gramStart"/>
      <w:r w:rsidRPr="007E1289">
        <w:t xml:space="preserve">please </w:t>
      </w:r>
      <w:r w:rsidR="007136F3" w:rsidRPr="007E1289">
        <w:t>so</w:t>
      </w:r>
      <w:proofErr w:type="gramEnd"/>
      <w:r w:rsidR="007136F3" w:rsidRPr="007E1289">
        <w:t xml:space="preserve"> </w:t>
      </w:r>
      <w:r w:rsidRPr="007E1289">
        <w:t>note on the witness list</w:t>
      </w:r>
      <w:r w:rsidR="00EE4357" w:rsidRPr="007E1289">
        <w:t xml:space="preserve">. </w:t>
      </w:r>
      <w:r w:rsidRPr="007E1289">
        <w:t>It is the obligation of the party offering such a witness to arrange for an interpreter to be present at trial.</w:t>
      </w:r>
    </w:p>
    <w:p w14:paraId="3CF3DA00" w14:textId="2D56B48F" w:rsidR="00153270" w:rsidRPr="007E1289" w:rsidRDefault="00004277" w:rsidP="007136F3">
      <w:pPr>
        <w:pStyle w:val="Header2"/>
        <w:numPr>
          <w:ilvl w:val="0"/>
          <w:numId w:val="12"/>
        </w:numPr>
      </w:pPr>
      <w:r w:rsidRPr="007E1289">
        <w:t xml:space="preserve">Exhibit </w:t>
      </w:r>
      <w:proofErr w:type="gramStart"/>
      <w:r w:rsidR="007136F3" w:rsidRPr="007E1289">
        <w:t>l</w:t>
      </w:r>
      <w:r w:rsidRPr="007E1289">
        <w:t>ist</w:t>
      </w:r>
      <w:proofErr w:type="gramEnd"/>
    </w:p>
    <w:p w14:paraId="71FF16A0" w14:textId="17546C3A" w:rsidR="00004277" w:rsidRPr="007E1289" w:rsidRDefault="002F600B" w:rsidP="007136F3">
      <w:pPr>
        <w:pStyle w:val="Body"/>
      </w:pPr>
      <w:r w:rsidRPr="007E1289">
        <w:t>Each party shall file a</w:t>
      </w:r>
      <w:r w:rsidR="00004277" w:rsidRPr="007E1289">
        <w:t xml:space="preserve"> </w:t>
      </w:r>
      <w:r w:rsidR="00004277" w:rsidRPr="007E1289">
        <w:rPr>
          <w:b/>
        </w:rPr>
        <w:t>list of exhibits</w:t>
      </w:r>
      <w:r w:rsidR="009B2795" w:rsidRPr="007E1289">
        <w:rPr>
          <w:b/>
        </w:rPr>
        <w:t xml:space="preserve">, whether tangible or electronic, </w:t>
      </w:r>
      <w:r w:rsidR="00004277" w:rsidRPr="007E1289">
        <w:t>to be offered at trial</w:t>
      </w:r>
      <w:r w:rsidR="00B33CFD" w:rsidRPr="007E1289">
        <w:t xml:space="preserve"> using the template available on Judge </w:t>
      </w:r>
      <w:r w:rsidR="00B72050" w:rsidRPr="007E1289">
        <w:t>Barker</w:t>
      </w:r>
      <w:r w:rsidR="00EE4357" w:rsidRPr="007E1289">
        <w:t>’</w:t>
      </w:r>
      <w:r w:rsidR="00B72050" w:rsidRPr="007E1289">
        <w:t>s</w:t>
      </w:r>
      <w:r w:rsidR="00B33CFD" w:rsidRPr="007E1289">
        <w:t xml:space="preserve"> website</w:t>
      </w:r>
      <w:r w:rsidR="00EE4357" w:rsidRPr="007E1289">
        <w:t xml:space="preserve">. </w:t>
      </w:r>
      <w:r w:rsidR="00004277" w:rsidRPr="007E1289">
        <w:t>The list of exhibits shall describe with specificity the documents or things in numbered sequence</w:t>
      </w:r>
      <w:r w:rsidR="00EE4357" w:rsidRPr="007E1289">
        <w:t xml:space="preserve">. </w:t>
      </w:r>
      <w:r w:rsidR="00004277" w:rsidRPr="007E1289">
        <w:t xml:space="preserve">The documents or things to be offered as exhibits shall be numbered by attachment of </w:t>
      </w:r>
      <w:r w:rsidR="007136F3" w:rsidRPr="007E1289">
        <w:t>physical or digital exhibit stickers</w:t>
      </w:r>
      <w:r w:rsidR="00004277" w:rsidRPr="007E1289">
        <w:t xml:space="preserve"> to correspond with the sequence on the exhibit list and identify the party submitting the exhibit</w:t>
      </w:r>
      <w:r w:rsidR="00EE4357" w:rsidRPr="007E1289">
        <w:t xml:space="preserve">. </w:t>
      </w:r>
      <w:r w:rsidR="007136F3" w:rsidRPr="007E1289">
        <w:t>This is a m</w:t>
      </w:r>
      <w:r w:rsidR="00004277" w:rsidRPr="007E1289">
        <w:t xml:space="preserve">odification of Local Rule </w:t>
      </w:r>
      <w:r w:rsidR="007136F3" w:rsidRPr="007E1289">
        <w:t>CV-</w:t>
      </w:r>
      <w:r w:rsidR="00DA46BE" w:rsidRPr="007E1289">
        <w:t>79(a)</w:t>
      </w:r>
      <w:r w:rsidR="00EE4357" w:rsidRPr="007E1289">
        <w:t xml:space="preserve">. </w:t>
      </w:r>
      <w:r w:rsidR="00004277" w:rsidRPr="007E1289">
        <w:t xml:space="preserve">Do not use letter suffixes to identify exhibits (e.g., designate them as </w:t>
      </w:r>
      <w:r w:rsidR="007136F3" w:rsidRPr="007E1289">
        <w:t xml:space="preserve">Plaintiff’s Exhibit </w:t>
      </w:r>
      <w:r w:rsidR="00004277" w:rsidRPr="007E1289">
        <w:t xml:space="preserve">1, 2, </w:t>
      </w:r>
      <w:r w:rsidR="007136F3" w:rsidRPr="007E1289">
        <w:t xml:space="preserve">and </w:t>
      </w:r>
      <w:r w:rsidR="00004277" w:rsidRPr="007E1289">
        <w:t xml:space="preserve">3, not as 1A, 1B, </w:t>
      </w:r>
      <w:r w:rsidR="007136F3" w:rsidRPr="007E1289">
        <w:t xml:space="preserve">and </w:t>
      </w:r>
      <w:r w:rsidR="00004277" w:rsidRPr="007E1289">
        <w:t>1C).</w:t>
      </w:r>
      <w:r w:rsidR="00B33CFD" w:rsidRPr="007E1289">
        <w:t xml:space="preserve"> </w:t>
      </w:r>
    </w:p>
    <w:p w14:paraId="6213F627" w14:textId="352E2210" w:rsidR="00004277" w:rsidRPr="007E1289" w:rsidRDefault="00004277" w:rsidP="007136F3">
      <w:pPr>
        <w:pStyle w:val="Body"/>
      </w:pPr>
      <w:r w:rsidRPr="007E1289">
        <w:t>Each party</w:t>
      </w:r>
      <w:r w:rsidR="00EE4357" w:rsidRPr="007E1289">
        <w:t>’</w:t>
      </w:r>
      <w:r w:rsidRPr="007E1289">
        <w:t xml:space="preserve">s </w:t>
      </w:r>
      <w:r w:rsidRPr="007E1289">
        <w:rPr>
          <w:b/>
        </w:rPr>
        <w:t>exhibit list</w:t>
      </w:r>
      <w:r w:rsidRPr="007E1289">
        <w:t xml:space="preserve"> shall be accompanied by a written statement, signed by counsel for each party and state that, as to each exhibit shown on the list, </w:t>
      </w:r>
    </w:p>
    <w:p w14:paraId="32D72417" w14:textId="77777777" w:rsidR="002F600B" w:rsidRPr="007E1289" w:rsidRDefault="00004277" w:rsidP="006D46EC">
      <w:pPr>
        <w:pStyle w:val="NumbereList"/>
        <w:numPr>
          <w:ilvl w:val="0"/>
          <w:numId w:val="9"/>
        </w:numPr>
        <w:ind w:left="900" w:hanging="540"/>
        <w:rPr>
          <w:rFonts w:ascii="Palatino Linotype" w:hAnsi="Palatino Linotype"/>
        </w:rPr>
      </w:pPr>
      <w:r w:rsidRPr="007E1289">
        <w:rPr>
          <w:rFonts w:ascii="Palatino Linotype" w:hAnsi="Palatino Linotype"/>
        </w:rPr>
        <w:t>the parties agree to the admissibility of the exhibit; or</w:t>
      </w:r>
    </w:p>
    <w:p w14:paraId="02904BBE" w14:textId="020783CE" w:rsidR="00004277" w:rsidRPr="007E1289" w:rsidRDefault="00004277" w:rsidP="006D46EC">
      <w:pPr>
        <w:pStyle w:val="NumbereList"/>
        <w:ind w:left="900" w:hanging="540"/>
        <w:rPr>
          <w:rFonts w:ascii="Palatino Linotype" w:hAnsi="Palatino Linotype"/>
        </w:rPr>
      </w:pPr>
      <w:r w:rsidRPr="007E1289">
        <w:rPr>
          <w:rFonts w:ascii="Palatino Linotype" w:hAnsi="Palatino Linotype"/>
        </w:rPr>
        <w:t>the admissibility of the exhibit is objected to, identifying the nature and legal basis of any objection to admissibility and the party or parties urging the objection.</w:t>
      </w:r>
    </w:p>
    <w:p w14:paraId="74B67324" w14:textId="7DDABD92" w:rsidR="00004277" w:rsidRPr="007E1289" w:rsidRDefault="00004277" w:rsidP="00EE37C4">
      <w:pPr>
        <w:pStyle w:val="Body"/>
      </w:pPr>
      <w:r w:rsidRPr="007E1289">
        <w:t>All parties shall cooperate in causing such statements to be prepared in a timely manner for filing with the exhibit lists</w:t>
      </w:r>
      <w:r w:rsidR="00EE4357" w:rsidRPr="007E1289">
        <w:t xml:space="preserve">. </w:t>
      </w:r>
      <w:r w:rsidRPr="007E1289">
        <w:t>Counsel for the party proposing to offer an exhibit shall be responsible for coordinating activities related to preparation of such a statement as to the exhibit the party proposes to offer</w:t>
      </w:r>
      <w:r w:rsidR="00EE4357" w:rsidRPr="007E1289">
        <w:t xml:space="preserve">. </w:t>
      </w:r>
      <w:r w:rsidRPr="007E1289">
        <w:t>This includes an obligation to make exhibits available for inspection in advance of the deadline for filing exhibit lists where a party needs to see exhibits to assess admissibility</w:t>
      </w:r>
      <w:r w:rsidR="00EE4357" w:rsidRPr="007E1289">
        <w:t xml:space="preserve">. </w:t>
      </w:r>
      <w:r w:rsidRPr="007E1289">
        <w:t xml:space="preserve">The </w:t>
      </w:r>
      <w:r w:rsidR="00EE37C4" w:rsidRPr="007E1289">
        <w:t>c</w:t>
      </w:r>
      <w:r w:rsidRPr="007E1289">
        <w:t xml:space="preserve">ourt may exclude any exhibit offered at </w:t>
      </w:r>
      <w:r w:rsidRPr="007E1289">
        <w:lastRenderedPageBreak/>
        <w:t>trial unless such a statement regarding the exhibit has been filed in a timely manner</w:t>
      </w:r>
      <w:r w:rsidR="00EE4357" w:rsidRPr="007E1289">
        <w:t xml:space="preserve">. </w:t>
      </w:r>
      <w:r w:rsidRPr="007E1289">
        <w:t>In addition, objections not identified in the statement may be waived</w:t>
      </w:r>
      <w:r w:rsidR="00EE4357" w:rsidRPr="007E1289">
        <w:t xml:space="preserve">. </w:t>
      </w:r>
      <w:r w:rsidR="002F600B" w:rsidRPr="007E1289">
        <w:t xml:space="preserve">The </w:t>
      </w:r>
      <w:r w:rsidR="00EE37C4" w:rsidRPr="007E1289">
        <w:t>c</w:t>
      </w:r>
      <w:r w:rsidR="002F600B" w:rsidRPr="007E1289">
        <w:t xml:space="preserve">ourt expects the parties to confer and agree to admit </w:t>
      </w:r>
      <w:proofErr w:type="gramStart"/>
      <w:r w:rsidR="002F600B" w:rsidRPr="007E1289">
        <w:t>the majority of</w:t>
      </w:r>
      <w:proofErr w:type="gramEnd"/>
      <w:r w:rsidR="002F600B" w:rsidRPr="007E1289">
        <w:t xml:space="preserve"> their exhibits prior to trial.</w:t>
      </w:r>
    </w:p>
    <w:p w14:paraId="166C11FC" w14:textId="2540D457" w:rsidR="00153270" w:rsidRPr="007E1289" w:rsidRDefault="002F600B" w:rsidP="007136F3">
      <w:pPr>
        <w:pStyle w:val="Header2"/>
      </w:pPr>
      <w:r w:rsidRPr="007E1289">
        <w:t>Deposition</w:t>
      </w:r>
      <w:r w:rsidR="00EE37C4" w:rsidRPr="007E1289">
        <w:t>-t</w:t>
      </w:r>
      <w:r w:rsidRPr="007E1289">
        <w:t xml:space="preserve">estimony </w:t>
      </w:r>
      <w:r w:rsidR="00EE37C4" w:rsidRPr="007E1289">
        <w:t>d</w:t>
      </w:r>
      <w:r w:rsidRPr="007E1289">
        <w:t>esignations</w:t>
      </w:r>
    </w:p>
    <w:p w14:paraId="4AFABC4D" w14:textId="2937B9AA" w:rsidR="002F600B" w:rsidRPr="007E1289" w:rsidRDefault="002F600B" w:rsidP="00EE37C4">
      <w:pPr>
        <w:pStyle w:val="Body"/>
      </w:pPr>
      <w:r w:rsidRPr="007E1289">
        <w:t xml:space="preserve">Each party shall file a list of designated deposition testimony </w:t>
      </w:r>
      <w:r w:rsidR="00EE37C4" w:rsidRPr="007E1289">
        <w:t xml:space="preserve">that </w:t>
      </w:r>
      <w:r w:rsidRPr="007E1289">
        <w:t>it intends to offer at trial</w:t>
      </w:r>
      <w:r w:rsidR="00EE4357" w:rsidRPr="007E1289">
        <w:t xml:space="preserve">. </w:t>
      </w:r>
      <w:r w:rsidRPr="007E1289">
        <w:t>Each list of deposition designations shall include any rebuttal designations by the opposing party</w:t>
      </w:r>
      <w:r w:rsidR="00EE4357" w:rsidRPr="007E1289">
        <w:t xml:space="preserve">. </w:t>
      </w:r>
      <w:r w:rsidRPr="007E1289">
        <w:t>Each list of deposition designations shall also include a notation of any objections to the designated deposition testimony.</w:t>
      </w:r>
    </w:p>
    <w:p w14:paraId="1016A1F4" w14:textId="1CC8AAAA" w:rsidR="00153270" w:rsidRPr="007E1289" w:rsidRDefault="00004277" w:rsidP="007136F3">
      <w:pPr>
        <w:pStyle w:val="Header2"/>
      </w:pPr>
      <w:r w:rsidRPr="007E1289">
        <w:t xml:space="preserve">Jury </w:t>
      </w:r>
      <w:r w:rsidR="00A927EE" w:rsidRPr="007E1289">
        <w:t>charge</w:t>
      </w:r>
      <w:r w:rsidR="00153270" w:rsidRPr="007E1289">
        <w:t>:</w:t>
      </w:r>
    </w:p>
    <w:p w14:paraId="4F4FC829" w14:textId="0ACBF720" w:rsidR="00004277" w:rsidRPr="007E1289" w:rsidRDefault="00CD4D3A" w:rsidP="00EE37C4">
      <w:pPr>
        <w:pStyle w:val="Body"/>
      </w:pPr>
      <w:r w:rsidRPr="007E1289">
        <w:t xml:space="preserve">The parties shall submit proposed </w:t>
      </w:r>
      <w:r w:rsidR="00004277" w:rsidRPr="007E1289">
        <w:t xml:space="preserve">jury instructions </w:t>
      </w:r>
      <w:r w:rsidR="00D829CE" w:rsidRPr="007E1289">
        <w:t xml:space="preserve">(annotated) </w:t>
      </w:r>
      <w:r w:rsidR="00004277" w:rsidRPr="007E1289">
        <w:t xml:space="preserve">and </w:t>
      </w:r>
      <w:r w:rsidR="0086570D" w:rsidRPr="007E1289">
        <w:t>a proposed verdict form</w:t>
      </w:r>
      <w:r w:rsidR="00004277" w:rsidRPr="007E1289">
        <w:rPr>
          <w:b/>
        </w:rPr>
        <w:t xml:space="preserve"> </w:t>
      </w:r>
      <w:r w:rsidR="00004277" w:rsidRPr="007E1289">
        <w:t>as set forth below.</w:t>
      </w:r>
      <w:r w:rsidR="00EE37C4" w:rsidRPr="007E1289">
        <w:t xml:space="preserve"> </w:t>
      </w:r>
      <w:r w:rsidR="00EE37C4" w:rsidRPr="007E1289">
        <w:rPr>
          <w:i/>
        </w:rPr>
        <w:t>Annotated</w:t>
      </w:r>
      <w:r w:rsidR="00EE37C4" w:rsidRPr="007E1289">
        <w:t xml:space="preserve"> means that each proposed instruction shall be accompanied by citation to pertinent statutes, case law, or pattern instructions. It is not sufficient to submit a proposed instruction without citation to supporting authority.</w:t>
      </w:r>
    </w:p>
    <w:p w14:paraId="42BEA16A" w14:textId="3C28500B" w:rsidR="00004277" w:rsidRPr="007E1289" w:rsidRDefault="00004277" w:rsidP="00EE37C4">
      <w:pPr>
        <w:pStyle w:val="NumbereList"/>
        <w:numPr>
          <w:ilvl w:val="0"/>
          <w:numId w:val="10"/>
        </w:numPr>
        <w:ind w:left="900" w:hanging="540"/>
        <w:rPr>
          <w:rFonts w:ascii="Palatino Linotype" w:hAnsi="Palatino Linotype"/>
        </w:rPr>
      </w:pPr>
      <w:r w:rsidRPr="007E1289">
        <w:rPr>
          <w:rFonts w:ascii="Palatino Linotype" w:hAnsi="Palatino Linotype"/>
        </w:rPr>
        <w:t xml:space="preserve">Counsel for </w:t>
      </w:r>
      <w:r w:rsidR="00EE37C4" w:rsidRPr="007E1289">
        <w:rPr>
          <w:rFonts w:ascii="Palatino Linotype" w:hAnsi="Palatino Linotype"/>
        </w:rPr>
        <w:t>plaintiff shall deliver to counsel for de</w:t>
      </w:r>
      <w:r w:rsidRPr="007E1289">
        <w:rPr>
          <w:rFonts w:ascii="Palatino Linotype" w:hAnsi="Palatino Linotype"/>
        </w:rPr>
        <w:t>fendant by</w:t>
      </w:r>
      <w:r w:rsidR="00D829CE" w:rsidRPr="007E1289">
        <w:rPr>
          <w:rFonts w:ascii="Palatino Linotype" w:hAnsi="Palatino Linotype"/>
        </w:rPr>
        <w:t xml:space="preserve"> </w:t>
      </w:r>
      <w:r w:rsidR="00CB615E" w:rsidRPr="007E1289">
        <w:rPr>
          <w:rFonts w:ascii="Palatino Linotype" w:hAnsi="Palatino Linotype"/>
          <w:b/>
          <w:noProof/>
        </w:rPr>
        <w:t>[</w:t>
      </w:r>
      <w:r w:rsidR="00A1558D" w:rsidRPr="007E1289">
        <w:rPr>
          <w:rFonts w:ascii="Palatino Linotype" w:hAnsi="Palatino Linotype"/>
          <w:b/>
          <w:noProof/>
        </w:rPr>
        <w:t>60</w:t>
      </w:r>
      <w:r w:rsidR="00CB615E" w:rsidRPr="007E1289">
        <w:rPr>
          <w:rFonts w:ascii="Palatino Linotype" w:hAnsi="Palatino Linotype"/>
          <w:b/>
          <w:noProof/>
        </w:rPr>
        <w:t xml:space="preserve"> days before trial] </w:t>
      </w:r>
      <w:r w:rsidR="00CD4D3A" w:rsidRPr="007E1289">
        <w:rPr>
          <w:rFonts w:ascii="Palatino Linotype" w:hAnsi="Palatino Linotype"/>
        </w:rPr>
        <w:t>a copy of its proposed charge and verdict form.</w:t>
      </w:r>
    </w:p>
    <w:p w14:paraId="26433527" w14:textId="71938FE8" w:rsidR="00004277" w:rsidRPr="007E1289" w:rsidRDefault="00004277" w:rsidP="00EE37C4">
      <w:pPr>
        <w:pStyle w:val="NumbereList"/>
        <w:ind w:left="900" w:hanging="540"/>
        <w:rPr>
          <w:rFonts w:ascii="Palatino Linotype" w:hAnsi="Palatino Linotype"/>
        </w:rPr>
      </w:pPr>
      <w:r w:rsidRPr="007E1289">
        <w:rPr>
          <w:rFonts w:ascii="Palatino Linotype" w:hAnsi="Palatino Linotype"/>
        </w:rPr>
        <w:t xml:space="preserve">Counsel </w:t>
      </w:r>
      <w:r w:rsidR="00EE37C4" w:rsidRPr="007E1289">
        <w:rPr>
          <w:rFonts w:ascii="Palatino Linotype" w:hAnsi="Palatino Linotype"/>
        </w:rPr>
        <w:t>for defendant shall deliver to counsel for plai</w:t>
      </w:r>
      <w:r w:rsidRPr="007E1289">
        <w:rPr>
          <w:rFonts w:ascii="Palatino Linotype" w:hAnsi="Palatino Linotype"/>
        </w:rPr>
        <w:t>ntiff by</w:t>
      </w:r>
      <w:r w:rsidR="00D829CE" w:rsidRPr="007E1289">
        <w:rPr>
          <w:rFonts w:ascii="Palatino Linotype" w:hAnsi="Palatino Linotype"/>
        </w:rPr>
        <w:t xml:space="preserve"> </w:t>
      </w:r>
      <w:r w:rsidR="00CB615E" w:rsidRPr="007E1289">
        <w:rPr>
          <w:rFonts w:ascii="Palatino Linotype" w:hAnsi="Palatino Linotype"/>
          <w:b/>
          <w:noProof/>
        </w:rPr>
        <w:t>[</w:t>
      </w:r>
      <w:r w:rsidR="00A1558D" w:rsidRPr="007E1289">
        <w:rPr>
          <w:rFonts w:ascii="Palatino Linotype" w:hAnsi="Palatino Linotype"/>
          <w:b/>
          <w:noProof/>
        </w:rPr>
        <w:t>55</w:t>
      </w:r>
      <w:r w:rsidR="00CB615E" w:rsidRPr="007E1289">
        <w:rPr>
          <w:rFonts w:ascii="Palatino Linotype" w:hAnsi="Palatino Linotype"/>
          <w:b/>
          <w:noProof/>
        </w:rPr>
        <w:t xml:space="preserve"> days before trial]</w:t>
      </w:r>
      <w:r w:rsidRPr="007E1289">
        <w:rPr>
          <w:rFonts w:ascii="Palatino Linotype" w:hAnsi="Palatino Linotype"/>
          <w:noProof/>
        </w:rPr>
        <w:t>:</w:t>
      </w:r>
      <w:r w:rsidRPr="007E1289">
        <w:rPr>
          <w:rFonts w:ascii="Palatino Linotype" w:hAnsi="Palatino Linotype"/>
        </w:rPr>
        <w:t xml:space="preserve"> (</w:t>
      </w:r>
      <w:r w:rsidR="00EE37C4" w:rsidRPr="007E1289">
        <w:rPr>
          <w:rFonts w:ascii="Palatino Linotype" w:hAnsi="Palatino Linotype"/>
        </w:rPr>
        <w:t>1</w:t>
      </w:r>
      <w:r w:rsidRPr="007E1289">
        <w:rPr>
          <w:rFonts w:ascii="Palatino Linotype" w:hAnsi="Palatino Linotype"/>
        </w:rPr>
        <w:t xml:space="preserve">) a statement, prepared with specificity, of any objection to any </w:t>
      </w:r>
      <w:r w:rsidR="00D829CE" w:rsidRPr="007E1289">
        <w:rPr>
          <w:rFonts w:ascii="Palatino Linotype" w:hAnsi="Palatino Linotype"/>
        </w:rPr>
        <w:t>portion</w:t>
      </w:r>
      <w:r w:rsidRPr="007E1289">
        <w:rPr>
          <w:rFonts w:ascii="Palatino Linotype" w:hAnsi="Palatino Linotype"/>
        </w:rPr>
        <w:t xml:space="preserve"> of </w:t>
      </w:r>
      <w:r w:rsidR="00EE37C4" w:rsidRPr="007E1289">
        <w:rPr>
          <w:rFonts w:ascii="Palatino Linotype" w:hAnsi="Palatino Linotype"/>
        </w:rPr>
        <w:t>p</w:t>
      </w:r>
      <w:r w:rsidR="00D829CE" w:rsidRPr="007E1289">
        <w:rPr>
          <w:rFonts w:ascii="Palatino Linotype" w:hAnsi="Palatino Linotype"/>
        </w:rPr>
        <w:t>laintiff</w:t>
      </w:r>
      <w:r w:rsidR="00EE4357" w:rsidRPr="007E1289">
        <w:rPr>
          <w:rFonts w:ascii="Palatino Linotype" w:hAnsi="Palatino Linotype"/>
        </w:rPr>
        <w:t>’</w:t>
      </w:r>
      <w:r w:rsidR="00D829CE" w:rsidRPr="007E1289">
        <w:rPr>
          <w:rFonts w:ascii="Palatino Linotype" w:hAnsi="Palatino Linotype"/>
        </w:rPr>
        <w:t xml:space="preserve">s </w:t>
      </w:r>
      <w:r w:rsidRPr="007E1289">
        <w:rPr>
          <w:rFonts w:ascii="Palatino Linotype" w:hAnsi="Palatino Linotype"/>
        </w:rPr>
        <w:t>proposed charge</w:t>
      </w:r>
      <w:r w:rsidR="00D829CE" w:rsidRPr="007E1289">
        <w:rPr>
          <w:rFonts w:ascii="Palatino Linotype" w:hAnsi="Palatino Linotype"/>
        </w:rPr>
        <w:t xml:space="preserve"> and verdict form</w:t>
      </w:r>
      <w:r w:rsidRPr="007E1289">
        <w:rPr>
          <w:rFonts w:ascii="Palatino Linotype" w:hAnsi="Palatino Linotype"/>
        </w:rPr>
        <w:t xml:space="preserve"> and (</w:t>
      </w:r>
      <w:r w:rsidR="00EE37C4" w:rsidRPr="007E1289">
        <w:rPr>
          <w:rFonts w:ascii="Palatino Linotype" w:hAnsi="Palatino Linotype"/>
        </w:rPr>
        <w:t>2</w:t>
      </w:r>
      <w:r w:rsidRPr="007E1289">
        <w:rPr>
          <w:rFonts w:ascii="Palatino Linotype" w:hAnsi="Palatino Linotype"/>
        </w:rPr>
        <w:t>) the text of all additional</w:t>
      </w:r>
      <w:r w:rsidR="00D829CE" w:rsidRPr="007E1289">
        <w:rPr>
          <w:rFonts w:ascii="Palatino Linotype" w:hAnsi="Palatino Linotype"/>
        </w:rPr>
        <w:t xml:space="preserve"> or modified</w:t>
      </w:r>
      <w:r w:rsidRPr="007E1289">
        <w:rPr>
          <w:rFonts w:ascii="Palatino Linotype" w:hAnsi="Palatino Linotype"/>
        </w:rPr>
        <w:t xml:space="preserve"> instructions or </w:t>
      </w:r>
      <w:r w:rsidR="00D829CE" w:rsidRPr="007E1289">
        <w:rPr>
          <w:rFonts w:ascii="Palatino Linotype" w:hAnsi="Palatino Linotype"/>
        </w:rPr>
        <w:t>portions of the verdict form</w:t>
      </w:r>
      <w:r w:rsidRPr="007E1289">
        <w:rPr>
          <w:rFonts w:ascii="Palatino Linotype" w:hAnsi="Palatino Linotype"/>
        </w:rPr>
        <w:t xml:space="preserve"> </w:t>
      </w:r>
      <w:r w:rsidR="00EE37C4" w:rsidRPr="007E1289">
        <w:rPr>
          <w:rFonts w:ascii="Palatino Linotype" w:hAnsi="Palatino Linotype"/>
        </w:rPr>
        <w:t>that d</w:t>
      </w:r>
      <w:r w:rsidR="00D829CE" w:rsidRPr="007E1289">
        <w:rPr>
          <w:rFonts w:ascii="Palatino Linotype" w:hAnsi="Palatino Linotype"/>
        </w:rPr>
        <w:t>efendant proposes</w:t>
      </w:r>
      <w:r w:rsidR="00EE4357" w:rsidRPr="007E1289">
        <w:rPr>
          <w:rFonts w:ascii="Palatino Linotype" w:hAnsi="Palatino Linotype"/>
        </w:rPr>
        <w:t xml:space="preserve">. </w:t>
      </w:r>
      <w:r w:rsidRPr="007E1289">
        <w:rPr>
          <w:rFonts w:ascii="Palatino Linotype" w:hAnsi="Palatino Linotype"/>
        </w:rPr>
        <w:t>Each objection and each such request shall be accompanied by citations of authorities supporting defendant</w:t>
      </w:r>
      <w:r w:rsidR="00EE4357" w:rsidRPr="007E1289">
        <w:rPr>
          <w:rFonts w:ascii="Palatino Linotype" w:hAnsi="Palatino Linotype"/>
        </w:rPr>
        <w:t>’</w:t>
      </w:r>
      <w:r w:rsidRPr="007E1289">
        <w:rPr>
          <w:rFonts w:ascii="Palatino Linotype" w:hAnsi="Palatino Linotype"/>
        </w:rPr>
        <w:t>s objection or request.</w:t>
      </w:r>
    </w:p>
    <w:p w14:paraId="7B5AE43E" w14:textId="4504B649" w:rsidR="00004277" w:rsidRPr="007E1289" w:rsidRDefault="004F7C28" w:rsidP="00EE37C4">
      <w:pPr>
        <w:pStyle w:val="NumbereList"/>
        <w:ind w:left="900" w:hanging="540"/>
        <w:rPr>
          <w:rFonts w:ascii="Palatino Linotype" w:hAnsi="Palatino Linotype"/>
        </w:rPr>
      </w:pPr>
      <w:r w:rsidRPr="007E1289">
        <w:rPr>
          <w:rFonts w:ascii="Palatino Linotype" w:hAnsi="Palatino Linotype"/>
        </w:rPr>
        <w:t xml:space="preserve">At a mutually agreed time on or before </w:t>
      </w:r>
      <w:r w:rsidR="00CB615E" w:rsidRPr="007E1289">
        <w:rPr>
          <w:rFonts w:ascii="Palatino Linotype" w:hAnsi="Palatino Linotype"/>
          <w:b/>
          <w:noProof/>
        </w:rPr>
        <w:t>[</w:t>
      </w:r>
      <w:r w:rsidR="00A1558D" w:rsidRPr="007E1289">
        <w:rPr>
          <w:rFonts w:ascii="Palatino Linotype" w:hAnsi="Palatino Linotype"/>
          <w:b/>
          <w:noProof/>
        </w:rPr>
        <w:t>50</w:t>
      </w:r>
      <w:r w:rsidR="00CB615E" w:rsidRPr="007E1289">
        <w:rPr>
          <w:rFonts w:ascii="Palatino Linotype" w:hAnsi="Palatino Linotype"/>
          <w:b/>
          <w:noProof/>
        </w:rPr>
        <w:t xml:space="preserve"> days before trial]</w:t>
      </w:r>
      <w:r w:rsidRPr="007E1289">
        <w:rPr>
          <w:rFonts w:ascii="Palatino Linotype" w:hAnsi="Palatino Linotype"/>
        </w:rPr>
        <w:t xml:space="preserve"> t</w:t>
      </w:r>
      <w:r w:rsidR="00004277" w:rsidRPr="007E1289">
        <w:rPr>
          <w:rFonts w:ascii="Palatino Linotype" w:hAnsi="Palatino Linotype"/>
        </w:rPr>
        <w:t>he lead attorneys for the parties shall meet face-to-face at either (</w:t>
      </w:r>
      <w:r w:rsidR="00EE37C4" w:rsidRPr="007E1289">
        <w:rPr>
          <w:rFonts w:ascii="Palatino Linotype" w:hAnsi="Palatino Linotype"/>
        </w:rPr>
        <w:t>1</w:t>
      </w:r>
      <w:r w:rsidR="00004277" w:rsidRPr="007E1289">
        <w:rPr>
          <w:rFonts w:ascii="Palatino Linotype" w:hAnsi="Palatino Linotype"/>
        </w:rPr>
        <w:t>) a mutually agreeable place or (</w:t>
      </w:r>
      <w:r w:rsidR="00EE37C4" w:rsidRPr="007E1289">
        <w:rPr>
          <w:rFonts w:ascii="Palatino Linotype" w:hAnsi="Palatino Linotype"/>
        </w:rPr>
        <w:t>2</w:t>
      </w:r>
      <w:r w:rsidR="00004277" w:rsidRPr="007E1289">
        <w:rPr>
          <w:rFonts w:ascii="Palatino Linotype" w:hAnsi="Palatino Linotype"/>
        </w:rPr>
        <w:t xml:space="preserve">) the office of counsel </w:t>
      </w:r>
      <w:r w:rsidR="00D829CE" w:rsidRPr="007E1289">
        <w:rPr>
          <w:rFonts w:ascii="Palatino Linotype" w:hAnsi="Palatino Linotype"/>
        </w:rPr>
        <w:t>located closest to Tyler, Texas</w:t>
      </w:r>
      <w:r w:rsidR="00EE37C4" w:rsidRPr="007E1289">
        <w:rPr>
          <w:rFonts w:ascii="Palatino Linotype" w:hAnsi="Palatino Linotype"/>
        </w:rPr>
        <w:t>. At the meeting, the parties shall</w:t>
      </w:r>
      <w:r w:rsidR="00004277" w:rsidRPr="007E1289">
        <w:rPr>
          <w:rFonts w:ascii="Palatino Linotype" w:hAnsi="Palatino Linotype"/>
        </w:rPr>
        <w:t xml:space="preserve"> (1) </w:t>
      </w:r>
      <w:r w:rsidR="00EE37C4" w:rsidRPr="007E1289">
        <w:rPr>
          <w:rFonts w:ascii="Palatino Linotype" w:hAnsi="Palatino Linotype"/>
        </w:rPr>
        <w:t>discuss</w:t>
      </w:r>
      <w:r w:rsidR="00004277" w:rsidRPr="007E1289">
        <w:rPr>
          <w:rFonts w:ascii="Palatino Linotype" w:hAnsi="Palatino Linotype"/>
        </w:rPr>
        <w:t xml:space="preserve"> and </w:t>
      </w:r>
      <w:r w:rsidR="00EE37C4" w:rsidRPr="007E1289">
        <w:rPr>
          <w:rFonts w:ascii="Palatino Linotype" w:hAnsi="Palatino Linotype"/>
        </w:rPr>
        <w:t xml:space="preserve">try </w:t>
      </w:r>
      <w:r w:rsidR="00004277" w:rsidRPr="007E1289">
        <w:rPr>
          <w:rFonts w:ascii="Palatino Linotype" w:hAnsi="Palatino Linotype"/>
        </w:rPr>
        <w:t>to resolve differences between the parties as to language to be included in the charge to the jury and (2) identify areas of disagreement that cannot be resolved</w:t>
      </w:r>
      <w:r w:rsidR="00EE4357" w:rsidRPr="007E1289">
        <w:rPr>
          <w:rFonts w:ascii="Palatino Linotype" w:hAnsi="Palatino Linotype"/>
        </w:rPr>
        <w:t xml:space="preserve">. </w:t>
      </w:r>
      <w:r w:rsidR="00EE37C4" w:rsidRPr="007E1289">
        <w:rPr>
          <w:rFonts w:ascii="Palatino Linotype" w:hAnsi="Palatino Linotype"/>
        </w:rPr>
        <w:t xml:space="preserve">The </w:t>
      </w:r>
      <w:r w:rsidR="00004277" w:rsidRPr="007E1289">
        <w:rPr>
          <w:rFonts w:ascii="Palatino Linotype" w:hAnsi="Palatino Linotype"/>
        </w:rPr>
        <w:t xml:space="preserve">meeting shall </w:t>
      </w:r>
      <w:r w:rsidR="00EE37C4" w:rsidRPr="007E1289">
        <w:rPr>
          <w:rFonts w:ascii="Palatino Linotype" w:hAnsi="Palatino Linotype"/>
        </w:rPr>
        <w:t xml:space="preserve">last long enough for the parties to </w:t>
      </w:r>
      <w:r w:rsidR="00004277" w:rsidRPr="007E1289">
        <w:rPr>
          <w:rFonts w:ascii="Palatino Linotype" w:hAnsi="Palatino Linotype"/>
        </w:rPr>
        <w:t>meaningful</w:t>
      </w:r>
      <w:r w:rsidR="00EE37C4" w:rsidRPr="007E1289">
        <w:rPr>
          <w:rFonts w:ascii="Palatino Linotype" w:hAnsi="Palatino Linotype"/>
        </w:rPr>
        <w:t>ly</w:t>
      </w:r>
      <w:r w:rsidR="00004277" w:rsidRPr="007E1289">
        <w:rPr>
          <w:rFonts w:ascii="Palatino Linotype" w:hAnsi="Palatino Linotype"/>
        </w:rPr>
        <w:t xml:space="preserve"> discuss all areas of disagreement and meaningful</w:t>
      </w:r>
      <w:r w:rsidR="00EE37C4" w:rsidRPr="007E1289">
        <w:rPr>
          <w:rFonts w:ascii="Palatino Linotype" w:hAnsi="Palatino Linotype"/>
        </w:rPr>
        <w:t>ly</w:t>
      </w:r>
      <w:r w:rsidR="00004277" w:rsidRPr="007E1289">
        <w:rPr>
          <w:rFonts w:ascii="Palatino Linotype" w:hAnsi="Palatino Linotype"/>
        </w:rPr>
        <w:t xml:space="preserve"> </w:t>
      </w:r>
      <w:r w:rsidR="00EE37C4" w:rsidRPr="007E1289">
        <w:rPr>
          <w:rFonts w:ascii="Palatino Linotype" w:hAnsi="Palatino Linotype"/>
        </w:rPr>
        <w:t xml:space="preserve">try </w:t>
      </w:r>
      <w:r w:rsidR="00004277" w:rsidRPr="007E1289">
        <w:rPr>
          <w:rFonts w:ascii="Palatino Linotype" w:hAnsi="Palatino Linotype"/>
        </w:rPr>
        <w:t xml:space="preserve">to </w:t>
      </w:r>
      <w:r w:rsidR="00EE37C4" w:rsidRPr="007E1289">
        <w:rPr>
          <w:rFonts w:ascii="Palatino Linotype" w:hAnsi="Palatino Linotype"/>
        </w:rPr>
        <w:t xml:space="preserve">reach </w:t>
      </w:r>
      <w:r w:rsidR="00004277" w:rsidRPr="007E1289">
        <w:rPr>
          <w:rFonts w:ascii="Palatino Linotype" w:hAnsi="Palatino Linotype"/>
        </w:rPr>
        <w:t>agreement</w:t>
      </w:r>
      <w:r w:rsidR="00EE4357" w:rsidRPr="007E1289">
        <w:rPr>
          <w:rFonts w:ascii="Palatino Linotype" w:hAnsi="Palatino Linotype"/>
        </w:rPr>
        <w:t xml:space="preserve">. </w:t>
      </w:r>
      <w:r w:rsidR="00004277" w:rsidRPr="007E1289">
        <w:rPr>
          <w:rFonts w:ascii="Palatino Linotype" w:hAnsi="Palatino Linotype"/>
        </w:rPr>
        <w:t>Each attorney shall cooperate fully in all matters related to such a meeting.</w:t>
      </w:r>
    </w:p>
    <w:p w14:paraId="68F31EE0" w14:textId="03A99BEE" w:rsidR="00004277" w:rsidRPr="007E1289" w:rsidRDefault="004F7C28" w:rsidP="00FF33D2">
      <w:pPr>
        <w:pStyle w:val="NumbereList"/>
        <w:ind w:left="900" w:hanging="540"/>
        <w:rPr>
          <w:rFonts w:ascii="Palatino Linotype" w:hAnsi="Palatino Linotype"/>
        </w:rPr>
      </w:pPr>
      <w:r w:rsidRPr="007E1289">
        <w:rPr>
          <w:rFonts w:ascii="Palatino Linotype" w:hAnsi="Palatino Linotype"/>
        </w:rPr>
        <w:lastRenderedPageBreak/>
        <w:t>On or before</w:t>
      </w:r>
      <w:r w:rsidR="00004277" w:rsidRPr="007E1289">
        <w:rPr>
          <w:rFonts w:ascii="Palatino Linotype" w:hAnsi="Palatino Linotype"/>
        </w:rPr>
        <w:t xml:space="preserve"> </w:t>
      </w:r>
      <w:r w:rsidR="00CB615E" w:rsidRPr="007E1289">
        <w:rPr>
          <w:rFonts w:ascii="Palatino Linotype" w:hAnsi="Palatino Linotype"/>
          <w:b/>
          <w:noProof/>
        </w:rPr>
        <w:t>[</w:t>
      </w:r>
      <w:r w:rsidR="00A1558D" w:rsidRPr="007E1289">
        <w:rPr>
          <w:rFonts w:ascii="Palatino Linotype" w:hAnsi="Palatino Linotype"/>
          <w:b/>
          <w:noProof/>
        </w:rPr>
        <w:t>45</w:t>
      </w:r>
      <w:r w:rsidR="00CB615E" w:rsidRPr="007E1289">
        <w:rPr>
          <w:rFonts w:ascii="Palatino Linotype" w:hAnsi="Palatino Linotype"/>
          <w:b/>
          <w:noProof/>
        </w:rPr>
        <w:t xml:space="preserve"> days before trial]</w:t>
      </w:r>
      <w:r w:rsidR="00E355B3" w:rsidRPr="007E1289">
        <w:rPr>
          <w:rFonts w:ascii="Palatino Linotype" w:hAnsi="Palatino Linotype"/>
        </w:rPr>
        <w:t xml:space="preserve">, </w:t>
      </w:r>
      <w:r w:rsidR="00004277" w:rsidRPr="007E1289">
        <w:rPr>
          <w:rFonts w:ascii="Palatino Linotype" w:hAnsi="Palatino Linotype"/>
        </w:rPr>
        <w:t xml:space="preserve">counsel for </w:t>
      </w:r>
      <w:r w:rsidR="00EE37C4" w:rsidRPr="007E1289">
        <w:rPr>
          <w:rFonts w:ascii="Palatino Linotype" w:hAnsi="Palatino Linotype"/>
        </w:rPr>
        <w:t>p</w:t>
      </w:r>
      <w:r w:rsidR="00004277" w:rsidRPr="007E1289">
        <w:rPr>
          <w:rFonts w:ascii="Palatino Linotype" w:hAnsi="Palatino Linotype"/>
        </w:rPr>
        <w:t xml:space="preserve">laintiff shall file a </w:t>
      </w:r>
      <w:r w:rsidR="00EE37C4" w:rsidRPr="007E1289">
        <w:rPr>
          <w:rFonts w:ascii="Palatino Linotype" w:hAnsi="Palatino Linotype"/>
        </w:rPr>
        <w:t xml:space="preserve">single </w:t>
      </w:r>
      <w:r w:rsidR="00004277" w:rsidRPr="007E1289">
        <w:rPr>
          <w:rFonts w:ascii="Palatino Linotype" w:hAnsi="Palatino Linotype"/>
        </w:rPr>
        <w:t xml:space="preserve">document titled </w:t>
      </w:r>
      <w:r w:rsidR="00EE4357" w:rsidRPr="007E1289">
        <w:rPr>
          <w:rFonts w:ascii="Palatino Linotype" w:hAnsi="Palatino Linotype"/>
        </w:rPr>
        <w:t>“</w:t>
      </w:r>
      <w:r w:rsidR="00FF33D2" w:rsidRPr="007E1289">
        <w:rPr>
          <w:rFonts w:ascii="Palatino Linotype" w:hAnsi="Palatino Linotype"/>
        </w:rPr>
        <w:t xml:space="preserve">Proposed </w:t>
      </w:r>
      <w:r w:rsidR="00004277" w:rsidRPr="007E1289">
        <w:rPr>
          <w:rFonts w:ascii="Palatino Linotype" w:hAnsi="Palatino Linotype"/>
        </w:rPr>
        <w:t>Charge,</w:t>
      </w:r>
      <w:r w:rsidR="00EE4357" w:rsidRPr="007E1289">
        <w:rPr>
          <w:rFonts w:ascii="Palatino Linotype" w:hAnsi="Palatino Linotype"/>
        </w:rPr>
        <w:t>”</w:t>
      </w:r>
      <w:r w:rsidR="00004277" w:rsidRPr="007E1289">
        <w:rPr>
          <w:rFonts w:ascii="Palatino Linotype" w:hAnsi="Palatino Linotype"/>
        </w:rPr>
        <w:t xml:space="preserve"> which shall contain, in logical sequence, </w:t>
      </w:r>
      <w:r w:rsidR="00FF33D2" w:rsidRPr="007E1289">
        <w:rPr>
          <w:rFonts w:ascii="Palatino Linotype" w:hAnsi="Palatino Linotype"/>
        </w:rPr>
        <w:t>all agreed-to charge language plus each party’s proposed charge language as to which agreement could not be reached. A</w:t>
      </w:r>
      <w:r w:rsidR="00004277" w:rsidRPr="007E1289">
        <w:rPr>
          <w:rFonts w:ascii="Palatino Linotype" w:hAnsi="Palatino Linotype"/>
        </w:rPr>
        <w:t xml:space="preserve">ll </w:t>
      </w:r>
      <w:r w:rsidR="00FF33D2" w:rsidRPr="007E1289">
        <w:rPr>
          <w:rFonts w:ascii="Palatino Linotype" w:hAnsi="Palatino Linotype"/>
        </w:rPr>
        <w:t xml:space="preserve">disputed </w:t>
      </w:r>
      <w:r w:rsidR="00004277" w:rsidRPr="007E1289">
        <w:rPr>
          <w:rFonts w:ascii="Palatino Linotype" w:hAnsi="Palatino Linotype"/>
        </w:rPr>
        <w:t>language of the proposed charge shall be (</w:t>
      </w:r>
      <w:r w:rsidR="00FF33D2" w:rsidRPr="007E1289">
        <w:rPr>
          <w:rFonts w:ascii="Palatino Linotype" w:hAnsi="Palatino Linotype"/>
        </w:rPr>
        <w:t>1</w:t>
      </w:r>
      <w:r w:rsidR="00004277" w:rsidRPr="007E1289">
        <w:rPr>
          <w:rFonts w:ascii="Palatino Linotype" w:hAnsi="Palatino Linotype"/>
        </w:rPr>
        <w:t>)</w:t>
      </w:r>
      <w:r w:rsidR="00FF33D2" w:rsidRPr="007E1289">
        <w:rPr>
          <w:rFonts w:ascii="Palatino Linotype" w:hAnsi="Palatino Linotype"/>
        </w:rPr>
        <w:t> </w:t>
      </w:r>
      <w:r w:rsidR="00004277" w:rsidRPr="007E1289">
        <w:rPr>
          <w:rFonts w:ascii="Palatino Linotype" w:hAnsi="Palatino Linotype"/>
        </w:rPr>
        <w:t>in bold face, (</w:t>
      </w:r>
      <w:r w:rsidR="00FF33D2" w:rsidRPr="007E1289">
        <w:rPr>
          <w:rFonts w:ascii="Palatino Linotype" w:hAnsi="Palatino Linotype"/>
        </w:rPr>
        <w:t>2</w:t>
      </w:r>
      <w:r w:rsidR="00004277" w:rsidRPr="007E1289">
        <w:rPr>
          <w:rFonts w:ascii="Palatino Linotype" w:hAnsi="Palatino Linotype"/>
        </w:rPr>
        <w:t xml:space="preserve">) preceded by the </w:t>
      </w:r>
      <w:r w:rsidR="00FF33D2" w:rsidRPr="007E1289">
        <w:rPr>
          <w:rFonts w:ascii="Palatino Linotype" w:hAnsi="Palatino Linotype"/>
        </w:rPr>
        <w:t xml:space="preserve">name of </w:t>
      </w:r>
      <w:r w:rsidR="00004277" w:rsidRPr="007E1289">
        <w:rPr>
          <w:rFonts w:ascii="Palatino Linotype" w:hAnsi="Palatino Linotype"/>
        </w:rPr>
        <w:t xml:space="preserve">the party </w:t>
      </w:r>
      <w:r w:rsidR="00FF33D2" w:rsidRPr="007E1289">
        <w:rPr>
          <w:rFonts w:ascii="Palatino Linotype" w:hAnsi="Palatino Linotype"/>
        </w:rPr>
        <w:t xml:space="preserve">proposing </w:t>
      </w:r>
      <w:r w:rsidR="00004277" w:rsidRPr="007E1289">
        <w:rPr>
          <w:rFonts w:ascii="Palatino Linotype" w:hAnsi="Palatino Linotype"/>
        </w:rPr>
        <w:t>the language, and (</w:t>
      </w:r>
      <w:r w:rsidR="00FF33D2" w:rsidRPr="007E1289">
        <w:rPr>
          <w:rFonts w:ascii="Palatino Linotype" w:hAnsi="Palatino Linotype"/>
        </w:rPr>
        <w:t>3</w:t>
      </w:r>
      <w:r w:rsidR="00004277" w:rsidRPr="007E1289">
        <w:rPr>
          <w:rFonts w:ascii="Palatino Linotype" w:hAnsi="Palatino Linotype"/>
        </w:rPr>
        <w:t>) followed by citation of authorities in favor of and in opposition to the language</w:t>
      </w:r>
      <w:r w:rsidR="00EE4357" w:rsidRPr="007E1289">
        <w:rPr>
          <w:rFonts w:ascii="Palatino Linotype" w:hAnsi="Palatino Linotype"/>
        </w:rPr>
        <w:t xml:space="preserve">. </w:t>
      </w:r>
      <w:r w:rsidR="00F3334E" w:rsidRPr="007E1289">
        <w:rPr>
          <w:rFonts w:ascii="Palatino Linotype" w:hAnsi="Palatino Linotype"/>
        </w:rPr>
        <w:t>Objections not stated in the Proposed Charge will be waived unless good cause is shown for the failure to object or propose an additional instruction or question.</w:t>
      </w:r>
    </w:p>
    <w:p w14:paraId="51F4570F" w14:textId="42D7BE32" w:rsidR="00153270" w:rsidRPr="007E1289" w:rsidRDefault="00004277" w:rsidP="007136F3">
      <w:pPr>
        <w:pStyle w:val="Header2"/>
      </w:pPr>
      <w:proofErr w:type="spellStart"/>
      <w:r w:rsidRPr="007E1289">
        <w:t>Voir</w:t>
      </w:r>
      <w:proofErr w:type="spellEnd"/>
      <w:r w:rsidRPr="007E1289">
        <w:t xml:space="preserve"> </w:t>
      </w:r>
      <w:r w:rsidR="00FF33D2" w:rsidRPr="007E1289">
        <w:t>d</w:t>
      </w:r>
      <w:r w:rsidRPr="007E1289">
        <w:t>ire</w:t>
      </w:r>
    </w:p>
    <w:p w14:paraId="25BCB291" w14:textId="02C1AC45" w:rsidR="00004277" w:rsidRPr="007E1289" w:rsidRDefault="00004277" w:rsidP="00FF33D2">
      <w:pPr>
        <w:pStyle w:val="Body"/>
      </w:pPr>
      <w:r w:rsidRPr="007E1289">
        <w:t xml:space="preserve">The parties shall file any </w:t>
      </w:r>
      <w:r w:rsidRPr="007E1289">
        <w:rPr>
          <w:b/>
        </w:rPr>
        <w:t xml:space="preserve">proposed </w:t>
      </w:r>
      <w:proofErr w:type="spellStart"/>
      <w:r w:rsidRPr="007E1289">
        <w:rPr>
          <w:b/>
        </w:rPr>
        <w:t>voir</w:t>
      </w:r>
      <w:proofErr w:type="spellEnd"/>
      <w:r w:rsidRPr="007E1289">
        <w:rPr>
          <w:b/>
        </w:rPr>
        <w:t xml:space="preserve"> dire questions</w:t>
      </w:r>
      <w:r w:rsidRPr="007E1289">
        <w:t xml:space="preserve"> for the </w:t>
      </w:r>
      <w:r w:rsidR="00FF33D2" w:rsidRPr="007E1289">
        <w:t>c</w:t>
      </w:r>
      <w:r w:rsidRPr="007E1289">
        <w:t xml:space="preserve">ourt to ask during its examination of the jury panel </w:t>
      </w:r>
      <w:r w:rsidR="00153270" w:rsidRPr="007E1289">
        <w:t xml:space="preserve">as an attachment to the </w:t>
      </w:r>
      <w:r w:rsidR="00052DF5" w:rsidRPr="007E1289">
        <w:t>pretrial report</w:t>
      </w:r>
      <w:r w:rsidR="00EE4357" w:rsidRPr="007E1289">
        <w:t xml:space="preserve">. </w:t>
      </w:r>
      <w:r w:rsidR="00153270" w:rsidRPr="007E1289">
        <w:t>The filing should note whether each question is agreed to by both parties or which party proposes the question.</w:t>
      </w:r>
    </w:p>
    <w:p w14:paraId="531B2F87" w14:textId="3A5B30C3" w:rsidR="00153270" w:rsidRPr="007E1289" w:rsidRDefault="00004277" w:rsidP="007136F3">
      <w:pPr>
        <w:pStyle w:val="Header2"/>
      </w:pPr>
      <w:r w:rsidRPr="007E1289">
        <w:t xml:space="preserve">Trial </w:t>
      </w:r>
      <w:r w:rsidR="00FF33D2" w:rsidRPr="007E1289">
        <w:t>b</w:t>
      </w:r>
      <w:r w:rsidRPr="007E1289">
        <w:t>riefs</w:t>
      </w:r>
    </w:p>
    <w:p w14:paraId="52A8AC8A" w14:textId="5AFA845E" w:rsidR="00FF33D2" w:rsidRPr="007E1289" w:rsidRDefault="00004277" w:rsidP="005A2C46">
      <w:pPr>
        <w:pStyle w:val="Body"/>
      </w:pPr>
      <w:r w:rsidRPr="007E1289">
        <w:t>Trial briefs may be filed by each party</w:t>
      </w:r>
      <w:r w:rsidR="00153270" w:rsidRPr="007E1289">
        <w:t xml:space="preserve"> by the deadline for the </w:t>
      </w:r>
      <w:r w:rsidR="00052DF5" w:rsidRPr="007E1289">
        <w:t>pretrial report</w:t>
      </w:r>
      <w:r w:rsidR="00EE4357" w:rsidRPr="007E1289">
        <w:t xml:space="preserve">. </w:t>
      </w:r>
      <w:r w:rsidRPr="007E1289">
        <w:t xml:space="preserve">In the absence of a specific order of the </w:t>
      </w:r>
      <w:r w:rsidR="00FF33D2" w:rsidRPr="007E1289">
        <w:t>c</w:t>
      </w:r>
      <w:r w:rsidRPr="007E1289">
        <w:t>ourt, trial briefs are not required but are welcomed</w:t>
      </w:r>
      <w:r w:rsidR="00EE4357" w:rsidRPr="007E1289">
        <w:t xml:space="preserve">. </w:t>
      </w:r>
      <w:r w:rsidRPr="007E1289">
        <w:t xml:space="preserve">The briefing should </w:t>
      </w:r>
      <w:r w:rsidR="00FF33D2" w:rsidRPr="007E1289">
        <w:t xml:space="preserve">discuss any applicable </w:t>
      </w:r>
      <w:r w:rsidRPr="007E1289">
        <w:t>Supreme Court</w:t>
      </w:r>
      <w:r w:rsidR="00FF33D2" w:rsidRPr="007E1289">
        <w:t>,</w:t>
      </w:r>
      <w:r w:rsidRPr="007E1289">
        <w:t xml:space="preserve"> </w:t>
      </w:r>
      <w:r w:rsidR="00FF33D2" w:rsidRPr="007E1289">
        <w:t xml:space="preserve">federal court of appeals, or </w:t>
      </w:r>
      <w:r w:rsidRPr="007E1289">
        <w:t>state</w:t>
      </w:r>
      <w:r w:rsidR="00FF33D2" w:rsidRPr="007E1289">
        <w:t>-court</w:t>
      </w:r>
      <w:r w:rsidRPr="007E1289">
        <w:t xml:space="preserve"> authority </w:t>
      </w:r>
      <w:r w:rsidR="00FF33D2" w:rsidRPr="007E1289">
        <w:t xml:space="preserve">in addressing </w:t>
      </w:r>
      <w:r w:rsidRPr="007E1289">
        <w:t xml:space="preserve">the issues </w:t>
      </w:r>
      <w:r w:rsidR="00FF33D2" w:rsidRPr="007E1289">
        <w:t xml:space="preserve">expected to </w:t>
      </w:r>
      <w:r w:rsidRPr="007E1289">
        <w:t>arise at trial.</w:t>
      </w:r>
    </w:p>
    <w:p w14:paraId="44D95C62" w14:textId="01F101EC" w:rsidR="00153270" w:rsidRPr="007E1289" w:rsidRDefault="00FF33D2" w:rsidP="00FF33D2">
      <w:pPr>
        <w:pStyle w:val="Header1"/>
        <w:jc w:val="center"/>
        <w:rPr>
          <w:rFonts w:ascii="Palatino Linotype" w:hAnsi="Palatino Linotype"/>
          <w:u w:val="none"/>
        </w:rPr>
      </w:pPr>
      <w:r w:rsidRPr="007E1289">
        <w:rPr>
          <w:rFonts w:ascii="Palatino Linotype" w:hAnsi="Palatino Linotype"/>
          <w:caps w:val="0"/>
          <w:u w:val="none"/>
        </w:rPr>
        <w:t>Modification of scheduling order</w:t>
      </w:r>
    </w:p>
    <w:p w14:paraId="5451F1E1" w14:textId="0C063DE5" w:rsidR="00FF33D2" w:rsidRPr="007E1289" w:rsidRDefault="00615795" w:rsidP="005A2C46">
      <w:pPr>
        <w:pStyle w:val="Body"/>
      </w:pPr>
      <w:r w:rsidRPr="007E1289">
        <w:t xml:space="preserve">As addressed above, this </w:t>
      </w:r>
      <w:r w:rsidR="00FF33D2" w:rsidRPr="007E1289">
        <w:t>o</w:t>
      </w:r>
      <w:r w:rsidRPr="007E1289">
        <w:t xml:space="preserve">rder shall control the disposition of this case unless it is modified by the </w:t>
      </w:r>
      <w:r w:rsidR="00FF33D2" w:rsidRPr="007E1289">
        <w:t>c</w:t>
      </w:r>
      <w:r w:rsidRPr="007E1289">
        <w:t xml:space="preserve">ourt upon a showing of </w:t>
      </w:r>
      <w:r w:rsidRPr="007E1289">
        <w:rPr>
          <w:b/>
        </w:rPr>
        <w:t>good</w:t>
      </w:r>
      <w:r w:rsidRPr="007E1289">
        <w:t xml:space="preserve"> </w:t>
      </w:r>
      <w:r w:rsidRPr="007E1289">
        <w:rPr>
          <w:b/>
        </w:rPr>
        <w:t>cause</w:t>
      </w:r>
      <w:r w:rsidRPr="007E1289">
        <w:t xml:space="preserve"> and by leave of court</w:t>
      </w:r>
      <w:r w:rsidR="00EE4357" w:rsidRPr="007E1289">
        <w:t xml:space="preserve">. </w:t>
      </w:r>
      <w:r w:rsidRPr="007E1289">
        <w:t>Fed. R. Civ. P. 16(b)(4)</w:t>
      </w:r>
      <w:r w:rsidR="00EE4357" w:rsidRPr="007E1289">
        <w:t xml:space="preserve">. </w:t>
      </w:r>
      <w:r w:rsidRPr="007E1289">
        <w:t xml:space="preserve">Any request that the trial date be modified must be made </w:t>
      </w:r>
      <w:r w:rsidRPr="007E1289">
        <w:rPr>
          <w:b/>
        </w:rPr>
        <w:t>in</w:t>
      </w:r>
      <w:r w:rsidRPr="007E1289">
        <w:t xml:space="preserve"> </w:t>
      </w:r>
      <w:r w:rsidRPr="007E1289">
        <w:rPr>
          <w:b/>
        </w:rPr>
        <w:t>writing</w:t>
      </w:r>
      <w:r w:rsidRPr="007E1289">
        <w:t xml:space="preserve"> to the </w:t>
      </w:r>
      <w:proofErr w:type="gramStart"/>
      <w:r w:rsidRPr="007E1289">
        <w:t xml:space="preserve">Court, </w:t>
      </w:r>
      <w:r w:rsidRPr="007E1289">
        <w:rPr>
          <w:b/>
        </w:rPr>
        <w:t>before</w:t>
      </w:r>
      <w:proofErr w:type="gramEnd"/>
      <w:r w:rsidRPr="007E1289">
        <w:t xml:space="preserve"> the deadline for completion of discovery.</w:t>
      </w:r>
    </w:p>
    <w:p w14:paraId="349132AA" w14:textId="7B96A3A1" w:rsidR="00153270" w:rsidRPr="007E1289" w:rsidRDefault="00FF33D2" w:rsidP="00FF33D2">
      <w:pPr>
        <w:pStyle w:val="Header1"/>
        <w:jc w:val="center"/>
        <w:rPr>
          <w:rFonts w:ascii="Palatino Linotype" w:hAnsi="Palatino Linotype"/>
          <w:caps w:val="0"/>
          <w:u w:val="none"/>
        </w:rPr>
      </w:pPr>
      <w:r w:rsidRPr="007E1289">
        <w:rPr>
          <w:rFonts w:ascii="Palatino Linotype" w:hAnsi="Palatino Linotype"/>
          <w:caps w:val="0"/>
          <w:u w:val="none"/>
        </w:rPr>
        <w:t>Discovery disputes</w:t>
      </w:r>
    </w:p>
    <w:p w14:paraId="41517FEB" w14:textId="18BC7084" w:rsidR="009054B6" w:rsidRPr="007E1289" w:rsidRDefault="009054B6" w:rsidP="00FF33D2">
      <w:pPr>
        <w:pStyle w:val="Body"/>
        <w:rPr>
          <w:lang w:bidi="en-US"/>
        </w:rPr>
      </w:pPr>
      <w:r w:rsidRPr="007E1289">
        <w:rPr>
          <w:lang w:bidi="en-US"/>
        </w:rPr>
        <w:t>A magistrate judge is available during business hours to immediately hear discovery disputes and to enforce provisions of the rules</w:t>
      </w:r>
      <w:r w:rsidR="00EE4357" w:rsidRPr="007E1289">
        <w:rPr>
          <w:lang w:bidi="en-US"/>
        </w:rPr>
        <w:t xml:space="preserve">. </w:t>
      </w:r>
      <w:r w:rsidRPr="007E1289">
        <w:rPr>
          <w:lang w:bidi="en-US"/>
        </w:rPr>
        <w:t>The hotline is the best means to obtain an immediate ruling on whether a discovery request is relevant to any claims or defenses and on disputes arising during depositions</w:t>
      </w:r>
      <w:r w:rsidR="00EE4357" w:rsidRPr="007E1289">
        <w:rPr>
          <w:lang w:bidi="en-US"/>
        </w:rPr>
        <w:t xml:space="preserve">. </w:t>
      </w:r>
      <w:r w:rsidRPr="007E1289">
        <w:rPr>
          <w:lang w:bidi="en-US"/>
        </w:rPr>
        <w:t>The hotline number is (903) 590-1198</w:t>
      </w:r>
      <w:r w:rsidR="00EE4357" w:rsidRPr="007E1289">
        <w:rPr>
          <w:lang w:bidi="en-US"/>
        </w:rPr>
        <w:t xml:space="preserve">. </w:t>
      </w:r>
      <w:r w:rsidRPr="007E1289">
        <w:rPr>
          <w:i/>
          <w:lang w:bidi="en-US"/>
        </w:rPr>
        <w:t>See</w:t>
      </w:r>
      <w:r w:rsidRPr="007E1289">
        <w:rPr>
          <w:lang w:bidi="en-US"/>
        </w:rPr>
        <w:t xml:space="preserve"> Local Rule CV-26(e).</w:t>
      </w:r>
    </w:p>
    <w:p w14:paraId="608263DF" w14:textId="6681275F" w:rsidR="00FF33D2" w:rsidRPr="007E1289" w:rsidRDefault="009054B6" w:rsidP="005A2C46">
      <w:pPr>
        <w:pStyle w:val="Body"/>
        <w:rPr>
          <w:lang w:bidi="en-US"/>
        </w:rPr>
      </w:pPr>
      <w:r w:rsidRPr="007E1289">
        <w:rPr>
          <w:lang w:bidi="en-US"/>
        </w:rPr>
        <w:lastRenderedPageBreak/>
        <w:t xml:space="preserve">Before filing a motion to compel, a motion to quash, or a motion for protection from discovery, lead counsel must confer in good faith </w:t>
      </w:r>
      <w:r w:rsidR="00FF33D2" w:rsidRPr="007E1289">
        <w:rPr>
          <w:lang w:bidi="en-US"/>
        </w:rPr>
        <w:t>about</w:t>
      </w:r>
      <w:r w:rsidRPr="007E1289">
        <w:rPr>
          <w:lang w:bidi="en-US"/>
        </w:rPr>
        <w:t xml:space="preserve"> the dispute</w:t>
      </w:r>
      <w:r w:rsidR="00EE4357" w:rsidRPr="007E1289">
        <w:rPr>
          <w:lang w:bidi="en-US"/>
        </w:rPr>
        <w:t xml:space="preserve">. </w:t>
      </w:r>
      <w:r w:rsidRPr="007E1289">
        <w:rPr>
          <w:lang w:bidi="en-US"/>
        </w:rPr>
        <w:t xml:space="preserve">If an agreement cannot be reached and counsel </w:t>
      </w:r>
      <w:proofErr w:type="gramStart"/>
      <w:r w:rsidRPr="007E1289">
        <w:rPr>
          <w:lang w:bidi="en-US"/>
        </w:rPr>
        <w:t>believe</w:t>
      </w:r>
      <w:proofErr w:type="gramEnd"/>
      <w:r w:rsidRPr="007E1289">
        <w:rPr>
          <w:lang w:bidi="en-US"/>
        </w:rPr>
        <w:t xml:space="preserve"> that the dispute may be quickly resolved with a call to the hotline, then counsel should call the hotline</w:t>
      </w:r>
      <w:r w:rsidR="00EE4357" w:rsidRPr="007E1289">
        <w:rPr>
          <w:lang w:bidi="en-US"/>
        </w:rPr>
        <w:t xml:space="preserve">. </w:t>
      </w:r>
      <w:r w:rsidRPr="007E1289">
        <w:rPr>
          <w:lang w:bidi="en-US"/>
        </w:rPr>
        <w:t>If the dispute is not resolved by conferring in good faith or by the magistrate judge via the hotline, then a party may file an appropriate motion</w:t>
      </w:r>
      <w:r w:rsidR="00EE4357" w:rsidRPr="007E1289">
        <w:rPr>
          <w:lang w:bidi="en-US"/>
        </w:rPr>
        <w:t xml:space="preserve">. </w:t>
      </w:r>
      <w:r w:rsidRPr="007E1289">
        <w:rPr>
          <w:lang w:bidi="en-US"/>
        </w:rPr>
        <w:t>Any such motion should include a certification by counsel describing the steps taken to comply with this paragraph, including whether the parties called the hotline or why they believed that the hotline was not appropriate to resolve the dispute.</w:t>
      </w:r>
    </w:p>
    <w:p w14:paraId="5537F19D" w14:textId="12891E54" w:rsidR="00153270" w:rsidRPr="007E1289" w:rsidRDefault="00153270" w:rsidP="00FF33D2">
      <w:pPr>
        <w:pStyle w:val="Header1"/>
        <w:jc w:val="center"/>
        <w:rPr>
          <w:rFonts w:ascii="Palatino Linotype" w:hAnsi="Palatino Linotype"/>
          <w:u w:val="none"/>
          <w:lang w:bidi="en-US"/>
        </w:rPr>
      </w:pPr>
      <w:r w:rsidRPr="007E1289">
        <w:rPr>
          <w:rFonts w:ascii="Palatino Linotype" w:hAnsi="Palatino Linotype"/>
          <w:u w:val="none"/>
          <w:lang w:bidi="en-US"/>
        </w:rPr>
        <w:t>E</w:t>
      </w:r>
      <w:r w:rsidR="00FF33D2" w:rsidRPr="007E1289">
        <w:rPr>
          <w:rFonts w:ascii="Palatino Linotype" w:hAnsi="Palatino Linotype"/>
          <w:caps w:val="0"/>
          <w:u w:val="none"/>
          <w:lang w:bidi="en-US"/>
        </w:rPr>
        <w:t>lectronic discovery</w:t>
      </w:r>
    </w:p>
    <w:p w14:paraId="6E8B2C87" w14:textId="3977CE09" w:rsidR="00FF33D2" w:rsidRPr="007E1289" w:rsidRDefault="00615795" w:rsidP="00FF33D2">
      <w:pPr>
        <w:pStyle w:val="Body"/>
        <w:rPr>
          <w:lang w:bidi="en-US"/>
        </w:rPr>
      </w:pPr>
      <w:r w:rsidRPr="007E1289">
        <w:rPr>
          <w:lang w:bidi="en-US"/>
        </w:rPr>
        <w:t>In cases involving disputes over extensive electronic discovery, counsel for both sides shall review the court</w:t>
      </w:r>
      <w:r w:rsidR="00EE4357" w:rsidRPr="007E1289">
        <w:rPr>
          <w:lang w:bidi="en-US"/>
        </w:rPr>
        <w:t>’</w:t>
      </w:r>
      <w:r w:rsidRPr="007E1289">
        <w:rPr>
          <w:lang w:bidi="en-US"/>
        </w:rPr>
        <w:t xml:space="preserve">s </w:t>
      </w:r>
      <w:r w:rsidRPr="007E1289">
        <w:rPr>
          <w:i/>
          <w:lang w:bidi="en-US"/>
        </w:rPr>
        <w:t>[Model] Order Regarding E-Discovery</w:t>
      </w:r>
      <w:r w:rsidRPr="007E1289">
        <w:rPr>
          <w:lang w:bidi="en-US"/>
        </w:rPr>
        <w:t xml:space="preserve"> before contacting the </w:t>
      </w:r>
      <w:r w:rsidR="00FF33D2" w:rsidRPr="007E1289">
        <w:rPr>
          <w:lang w:bidi="en-US"/>
        </w:rPr>
        <w:t>h</w:t>
      </w:r>
      <w:r w:rsidRPr="007E1289">
        <w:rPr>
          <w:lang w:bidi="en-US"/>
        </w:rPr>
        <w:t>otline or filing motions to compel or to quash</w:t>
      </w:r>
      <w:r w:rsidR="00EE4357" w:rsidRPr="007E1289">
        <w:rPr>
          <w:lang w:bidi="en-US"/>
        </w:rPr>
        <w:t xml:space="preserve">. </w:t>
      </w:r>
      <w:r w:rsidR="00FF33D2" w:rsidRPr="007E1289">
        <w:rPr>
          <w:lang w:bidi="en-US"/>
        </w:rPr>
        <w:t xml:space="preserve">Access it on the court’s website under </w:t>
      </w:r>
      <w:r w:rsidR="00941DDC" w:rsidRPr="007E1289">
        <w:rPr>
          <w:lang w:bidi="en-US"/>
        </w:rPr>
        <w:t xml:space="preserve">Standard </w:t>
      </w:r>
      <w:r w:rsidR="00FF33D2" w:rsidRPr="007E1289">
        <w:rPr>
          <w:lang w:bidi="en-US"/>
        </w:rPr>
        <w:t>Forms.</w:t>
      </w:r>
    </w:p>
    <w:p w14:paraId="7B92794F" w14:textId="03D055A9" w:rsidR="00FF33D2" w:rsidRPr="007E1289" w:rsidRDefault="00615795" w:rsidP="005A2C46">
      <w:pPr>
        <w:pStyle w:val="Body"/>
        <w:rPr>
          <w:lang w:bidi="en-US"/>
        </w:rPr>
      </w:pPr>
      <w:r w:rsidRPr="007E1289">
        <w:rPr>
          <w:lang w:bidi="en-US"/>
        </w:rPr>
        <w:t xml:space="preserve">The order can be modified for use in any case in which electronic discovery is an issue, and any ruling of the court on conduct of electronic discovery </w:t>
      </w:r>
      <w:r w:rsidR="00FF33D2" w:rsidRPr="007E1289">
        <w:rPr>
          <w:lang w:bidi="en-US"/>
        </w:rPr>
        <w:t xml:space="preserve">may </w:t>
      </w:r>
      <w:r w:rsidRPr="007E1289">
        <w:rPr>
          <w:lang w:bidi="en-US"/>
        </w:rPr>
        <w:t>be based, at least in part, on that model order</w:t>
      </w:r>
      <w:r w:rsidR="00EE4357" w:rsidRPr="007E1289">
        <w:rPr>
          <w:lang w:bidi="en-US"/>
        </w:rPr>
        <w:t xml:space="preserve">. </w:t>
      </w:r>
    </w:p>
    <w:p w14:paraId="627E7C0C" w14:textId="00C66BBD" w:rsidR="00153270" w:rsidRPr="007E1289" w:rsidRDefault="00FF33D2" w:rsidP="00FF33D2">
      <w:pPr>
        <w:pStyle w:val="Header1"/>
        <w:jc w:val="center"/>
        <w:rPr>
          <w:rFonts w:ascii="Palatino Linotype" w:hAnsi="Palatino Linotype"/>
          <w:u w:val="none"/>
          <w:lang w:bidi="en-US"/>
        </w:rPr>
      </w:pPr>
      <w:r w:rsidRPr="007E1289">
        <w:rPr>
          <w:rFonts w:ascii="Palatino Linotype" w:hAnsi="Palatino Linotype"/>
          <w:caps w:val="0"/>
          <w:u w:val="none"/>
          <w:lang w:bidi="en-US"/>
        </w:rPr>
        <w:t>Resources</w:t>
      </w:r>
    </w:p>
    <w:p w14:paraId="27EEC9A2" w14:textId="6A72E851" w:rsidR="00FF33D2" w:rsidRPr="007E1289" w:rsidRDefault="00615795" w:rsidP="005A2C46">
      <w:pPr>
        <w:pStyle w:val="Body"/>
        <w:rPr>
          <w:lang w:bidi="en-US"/>
        </w:rPr>
      </w:pPr>
      <w:r w:rsidRPr="007E1289">
        <w:rPr>
          <w:lang w:bidi="en-US"/>
        </w:rPr>
        <w:t xml:space="preserve">The Eastern District of Texas website (www.txed.uscourts.gov) </w:t>
      </w:r>
      <w:r w:rsidR="00FF33D2" w:rsidRPr="007E1289">
        <w:rPr>
          <w:lang w:bidi="en-US"/>
        </w:rPr>
        <w:t xml:space="preserve">has </w:t>
      </w:r>
      <w:r w:rsidRPr="007E1289">
        <w:rPr>
          <w:lang w:bidi="en-US"/>
        </w:rPr>
        <w:t xml:space="preserve">information about </w:t>
      </w:r>
      <w:r w:rsidR="00FF33D2" w:rsidRPr="007E1289">
        <w:rPr>
          <w:lang w:bidi="en-US"/>
        </w:rPr>
        <w:t>mandatory e</w:t>
      </w:r>
      <w:r w:rsidRPr="007E1289">
        <w:rPr>
          <w:lang w:bidi="en-US"/>
        </w:rPr>
        <w:t xml:space="preserve">lectronic filing, Local Rules, telephone numbers, general orders, frequently requested cases, </w:t>
      </w:r>
      <w:r w:rsidR="004D1725" w:rsidRPr="007E1289">
        <w:rPr>
          <w:lang w:bidi="en-US"/>
        </w:rPr>
        <w:t xml:space="preserve">and </w:t>
      </w:r>
      <w:r w:rsidRPr="007E1289">
        <w:rPr>
          <w:lang w:bidi="en-US"/>
        </w:rPr>
        <w:t>the Eastern District fee schedule.</w:t>
      </w:r>
    </w:p>
    <w:p w14:paraId="56D4E0F9" w14:textId="77777777" w:rsidR="00153270" w:rsidRPr="007E1289" w:rsidRDefault="00153270" w:rsidP="00FF33D2">
      <w:pPr>
        <w:pStyle w:val="Header1"/>
        <w:jc w:val="center"/>
        <w:rPr>
          <w:rFonts w:ascii="Palatino Linotype" w:hAnsi="Palatino Linotype"/>
          <w:caps w:val="0"/>
          <w:u w:val="none"/>
          <w:lang w:bidi="en-US"/>
        </w:rPr>
      </w:pPr>
      <w:r w:rsidRPr="007E1289">
        <w:rPr>
          <w:rFonts w:ascii="Palatino Linotype" w:hAnsi="Palatino Linotype"/>
          <w:caps w:val="0"/>
          <w:u w:val="none"/>
          <w:lang w:bidi="en-US"/>
        </w:rPr>
        <w:t>Compliance</w:t>
      </w:r>
    </w:p>
    <w:p w14:paraId="3FC7A293" w14:textId="5420CCCD" w:rsidR="00615795" w:rsidRPr="007E1289" w:rsidRDefault="00615795" w:rsidP="004D1725">
      <w:pPr>
        <w:pStyle w:val="Body"/>
        <w:rPr>
          <w:lang w:bidi="en-US"/>
        </w:rPr>
      </w:pPr>
      <w:r w:rsidRPr="007E1289">
        <w:rPr>
          <w:lang w:bidi="en-US"/>
        </w:rPr>
        <w:t xml:space="preserve">A party is not excused from the requirements of this scheduling order </w:t>
      </w:r>
      <w:proofErr w:type="gramStart"/>
      <w:r w:rsidRPr="007E1289">
        <w:rPr>
          <w:lang w:bidi="en-US"/>
        </w:rPr>
        <w:t>by virtue of the fact that</w:t>
      </w:r>
      <w:proofErr w:type="gramEnd"/>
      <w:r w:rsidRPr="007E1289">
        <w:rPr>
          <w:lang w:bidi="en-US"/>
        </w:rPr>
        <w:t xml:space="preserve"> dispositive motions are pending, the party has not completed its investigation, the party challenges the sufficiency of the opposing party</w:t>
      </w:r>
      <w:r w:rsidR="00EE4357" w:rsidRPr="007E1289">
        <w:rPr>
          <w:lang w:bidi="en-US"/>
        </w:rPr>
        <w:t>’</w:t>
      </w:r>
      <w:r w:rsidRPr="007E1289">
        <w:rPr>
          <w:lang w:bidi="en-US"/>
        </w:rPr>
        <w:t xml:space="preserve">s disclosure, or because another party has failed to comply with this </w:t>
      </w:r>
      <w:r w:rsidR="004D1725" w:rsidRPr="007E1289">
        <w:rPr>
          <w:lang w:bidi="en-US"/>
        </w:rPr>
        <w:t>o</w:t>
      </w:r>
      <w:r w:rsidRPr="007E1289">
        <w:rPr>
          <w:lang w:bidi="en-US"/>
        </w:rPr>
        <w:t>rder or the rules.</w:t>
      </w:r>
    </w:p>
    <w:p w14:paraId="68B4AD61" w14:textId="5D8D9546" w:rsidR="00615795" w:rsidRPr="007E1289" w:rsidRDefault="00615795" w:rsidP="004D1725">
      <w:pPr>
        <w:pStyle w:val="Body"/>
        <w:rPr>
          <w:lang w:bidi="en-US"/>
        </w:rPr>
      </w:pPr>
      <w:r w:rsidRPr="007E1289">
        <w:rPr>
          <w:lang w:bidi="en-US"/>
        </w:rPr>
        <w:t xml:space="preserve">Failure to comply with relevant provisions of the Local Rules, the Federal Rules of Civil Procedure, or this </w:t>
      </w:r>
      <w:r w:rsidR="004D1725" w:rsidRPr="007E1289">
        <w:rPr>
          <w:lang w:bidi="en-US"/>
        </w:rPr>
        <w:t>o</w:t>
      </w:r>
      <w:r w:rsidRPr="007E1289">
        <w:rPr>
          <w:lang w:bidi="en-US"/>
        </w:rPr>
        <w:t>rder may result in the exclusion of evidence at trial, the imposition of sanctions, or both</w:t>
      </w:r>
      <w:r w:rsidR="00EE4357" w:rsidRPr="007E1289">
        <w:rPr>
          <w:lang w:bidi="en-US"/>
        </w:rPr>
        <w:t xml:space="preserve">. </w:t>
      </w:r>
      <w:r w:rsidRPr="007E1289">
        <w:rPr>
          <w:lang w:bidi="en-US"/>
        </w:rPr>
        <w:t xml:space="preserve">If a fellow member of the </w:t>
      </w:r>
      <w:r w:rsidR="004D1725" w:rsidRPr="007E1289">
        <w:rPr>
          <w:lang w:bidi="en-US"/>
        </w:rPr>
        <w:t>b</w:t>
      </w:r>
      <w:r w:rsidRPr="007E1289">
        <w:rPr>
          <w:lang w:bidi="en-US"/>
        </w:rPr>
        <w:t xml:space="preserve">ar makes </w:t>
      </w:r>
      <w:proofErr w:type="gramStart"/>
      <w:r w:rsidRPr="007E1289">
        <w:rPr>
          <w:lang w:bidi="en-US"/>
        </w:rPr>
        <w:t>a just</w:t>
      </w:r>
      <w:proofErr w:type="gramEnd"/>
      <w:r w:rsidRPr="007E1289">
        <w:rPr>
          <w:lang w:bidi="en-US"/>
        </w:rPr>
        <w:t xml:space="preserve"> request for cooperation or seeks scheduling accommodation, a lawyer will not arbitrarily or </w:t>
      </w:r>
      <w:r w:rsidRPr="007E1289">
        <w:rPr>
          <w:lang w:bidi="en-US"/>
        </w:rPr>
        <w:lastRenderedPageBreak/>
        <w:t>unreasonably withhold consent</w:t>
      </w:r>
      <w:r w:rsidR="00EE4357" w:rsidRPr="007E1289">
        <w:rPr>
          <w:lang w:bidi="en-US"/>
        </w:rPr>
        <w:t xml:space="preserve">. </w:t>
      </w:r>
      <w:r w:rsidRPr="007E1289">
        <w:rPr>
          <w:lang w:bidi="en-US"/>
        </w:rPr>
        <w:t>However, the court is not bound to accept agreements of counsel to extend deadlines imposed by rule or court order</w:t>
      </w:r>
      <w:r w:rsidR="00EE4357" w:rsidRPr="007E1289">
        <w:rPr>
          <w:lang w:bidi="en-US"/>
        </w:rPr>
        <w:t xml:space="preserve">. </w:t>
      </w:r>
      <w:r w:rsidRPr="007E1289">
        <w:rPr>
          <w:i/>
          <w:lang w:bidi="en-US"/>
        </w:rPr>
        <w:t xml:space="preserve">See </w:t>
      </w:r>
      <w:r w:rsidRPr="007E1289">
        <w:rPr>
          <w:lang w:bidi="en-US"/>
        </w:rPr>
        <w:t>Local Rule AT-3(j).</w:t>
      </w:r>
    </w:p>
    <w:p w14:paraId="766C431E" w14:textId="77777777" w:rsidR="00153270" w:rsidRPr="007E1289" w:rsidRDefault="00615795" w:rsidP="004D1725">
      <w:pPr>
        <w:pStyle w:val="Header1"/>
        <w:jc w:val="center"/>
        <w:rPr>
          <w:rFonts w:ascii="Palatino Linotype" w:hAnsi="Palatino Linotype"/>
          <w:caps w:val="0"/>
          <w:u w:val="none"/>
          <w:lang w:bidi="en-US"/>
        </w:rPr>
      </w:pPr>
      <w:r w:rsidRPr="007E1289">
        <w:rPr>
          <w:rFonts w:ascii="Palatino Linotype" w:hAnsi="Palatino Linotype"/>
          <w:caps w:val="0"/>
          <w:u w:val="none"/>
          <w:lang w:bidi="en-US"/>
        </w:rPr>
        <w:t>Inquiries</w:t>
      </w:r>
    </w:p>
    <w:p w14:paraId="3257D0C8" w14:textId="3DCDBC2B" w:rsidR="00E011C2" w:rsidRPr="007E1289" w:rsidRDefault="00615795" w:rsidP="004D1725">
      <w:pPr>
        <w:pStyle w:val="Body"/>
      </w:pPr>
      <w:r w:rsidRPr="007E1289">
        <w:t xml:space="preserve">Questions relating to this scheduling </w:t>
      </w:r>
      <w:proofErr w:type="gramStart"/>
      <w:r w:rsidRPr="007E1289">
        <w:t>order</w:t>
      </w:r>
      <w:proofErr w:type="gramEnd"/>
      <w:r w:rsidRPr="007E1289">
        <w:t xml:space="preserve"> or legal matters should be presented in a motion, as appropriate</w:t>
      </w:r>
      <w:r w:rsidR="00EE4357" w:rsidRPr="007E1289">
        <w:t xml:space="preserve">. </w:t>
      </w:r>
      <w:r w:rsidRPr="007E1289">
        <w:t>For questions regarding electronic notice or electronic case files, please see the ECF FAQs on the Eastern District of Texas website.</w:t>
      </w:r>
    </w:p>
    <w:p w14:paraId="18B89A3C" w14:textId="77777777" w:rsidR="00A1777D" w:rsidRPr="007E1289" w:rsidRDefault="00A1777D" w:rsidP="00A1777D">
      <w:pPr>
        <w:pStyle w:val="Body"/>
        <w:jc w:val="right"/>
      </w:pPr>
    </w:p>
    <w:sectPr w:rsidR="00A1777D" w:rsidRPr="007E1289" w:rsidSect="006D30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13BE" w14:textId="77777777" w:rsidR="008536A7" w:rsidRDefault="008536A7" w:rsidP="002E1A45">
      <w:r>
        <w:separator/>
      </w:r>
    </w:p>
    <w:p w14:paraId="153C35BF" w14:textId="77777777" w:rsidR="008536A7" w:rsidRDefault="008536A7"/>
    <w:p w14:paraId="41E68C12" w14:textId="77777777" w:rsidR="008536A7" w:rsidRDefault="008536A7" w:rsidP="00EE4357"/>
  </w:endnote>
  <w:endnote w:type="continuationSeparator" w:id="0">
    <w:p w14:paraId="2550C9C4" w14:textId="77777777" w:rsidR="008536A7" w:rsidRDefault="008536A7" w:rsidP="002E1A45">
      <w:r>
        <w:continuationSeparator/>
      </w:r>
    </w:p>
    <w:p w14:paraId="275931D5" w14:textId="77777777" w:rsidR="008536A7" w:rsidRDefault="008536A7"/>
    <w:p w14:paraId="23D972C0" w14:textId="77777777" w:rsidR="008536A7" w:rsidRDefault="008536A7" w:rsidP="00EE4357"/>
  </w:endnote>
  <w:endnote w:type="continuationNotice" w:id="1">
    <w:p w14:paraId="60DDF8C3" w14:textId="77777777" w:rsidR="008536A7" w:rsidRDefault="00853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quity Text A">
    <w:panose1 w:val="000000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7909" w14:textId="77777777" w:rsidR="00775376" w:rsidRDefault="0077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6C826C58" w14:textId="0778F4EA" w:rsidR="00874C39" w:rsidRPr="00451701" w:rsidRDefault="00874C39" w:rsidP="00451701">
            <w:pPr>
              <w:pStyle w:val="Footer"/>
              <w:ind w:firstLine="0"/>
              <w:jc w:val="center"/>
            </w:pPr>
            <w:r w:rsidRPr="00775376">
              <w:rPr>
                <w:rFonts w:ascii="Equity Text A" w:hAnsi="Equity Text A"/>
                <w:bCs/>
              </w:rPr>
              <w:fldChar w:fldCharType="begin"/>
            </w:r>
            <w:r w:rsidRPr="00775376">
              <w:rPr>
                <w:rFonts w:ascii="Equity Text A" w:hAnsi="Equity Text A"/>
                <w:bCs/>
              </w:rPr>
              <w:instrText xml:space="preserve"> PAGE </w:instrText>
            </w:r>
            <w:r w:rsidRPr="00775376">
              <w:rPr>
                <w:rFonts w:ascii="Equity Text A" w:hAnsi="Equity Text A"/>
                <w:bCs/>
              </w:rPr>
              <w:fldChar w:fldCharType="separate"/>
            </w:r>
            <w:r w:rsidRPr="00775376">
              <w:rPr>
                <w:rFonts w:ascii="Equity Text A" w:hAnsi="Equity Text A"/>
                <w:bCs/>
                <w:noProof/>
              </w:rPr>
              <w:t>3</w:t>
            </w:r>
            <w:r w:rsidRPr="00775376">
              <w:rPr>
                <w:rFonts w:ascii="Equity Text A" w:hAnsi="Equity Text A"/>
                <w:bCs/>
              </w:rPr>
              <w:fldChar w:fldCharType="end"/>
            </w:r>
            <w:r w:rsidRPr="00E96F60">
              <w:rPr>
                <w:rFonts w:ascii="Equity Text A" w:hAnsi="Equity Text A"/>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3BAC" w14:textId="77777777" w:rsidR="00775376" w:rsidRDefault="0077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3D04" w14:textId="77777777" w:rsidR="008536A7" w:rsidRDefault="008536A7" w:rsidP="00EE37C4">
      <w:pPr>
        <w:spacing w:after="40"/>
      </w:pPr>
      <w:r>
        <w:separator/>
      </w:r>
    </w:p>
  </w:footnote>
  <w:footnote w:type="continuationSeparator" w:id="0">
    <w:p w14:paraId="7D2A27D9" w14:textId="77777777" w:rsidR="008536A7" w:rsidRDefault="008536A7" w:rsidP="00EE37C4">
      <w:pPr>
        <w:spacing w:after="40"/>
      </w:pPr>
      <w:r>
        <w:continuationSeparator/>
      </w:r>
    </w:p>
  </w:footnote>
  <w:footnote w:type="continuationNotice" w:id="1">
    <w:p w14:paraId="3BC8A91E" w14:textId="77777777" w:rsidR="008536A7" w:rsidRDefault="008536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2B8B" w14:textId="77777777" w:rsidR="00775376" w:rsidRDefault="00775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3548" w14:textId="269C5E31" w:rsidR="00874C39" w:rsidRPr="00EB75F2" w:rsidRDefault="00874C39">
    <w:pPr>
      <w:jc w:val="right"/>
    </w:pPr>
  </w:p>
  <w:p w14:paraId="184F549E" w14:textId="77777777" w:rsidR="00C52AA5" w:rsidRDefault="00C52AA5"/>
  <w:p w14:paraId="73FAEA41" w14:textId="77777777" w:rsidR="00C52AA5" w:rsidRDefault="00C52AA5" w:rsidP="00EE43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FCD7" w14:textId="77777777" w:rsidR="00775376" w:rsidRDefault="00775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13BA5"/>
    <w:multiLevelType w:val="hybridMultilevel"/>
    <w:tmpl w:val="D5A4B5FA"/>
    <w:lvl w:ilvl="0" w:tplc="CE52B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BC489D"/>
    <w:multiLevelType w:val="hybridMultilevel"/>
    <w:tmpl w:val="5EB83DEE"/>
    <w:lvl w:ilvl="0" w:tplc="5116241E">
      <w:start w:val="1"/>
      <w:numFmt w:val="decimal"/>
      <w:pStyle w:val="Header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1386647">
    <w:abstractNumId w:val="3"/>
  </w:num>
  <w:num w:numId="2" w16cid:durableId="1429233767">
    <w:abstractNumId w:val="4"/>
  </w:num>
  <w:num w:numId="3" w16cid:durableId="1492141152">
    <w:abstractNumId w:val="9"/>
  </w:num>
  <w:num w:numId="4" w16cid:durableId="1135834930">
    <w:abstractNumId w:val="8"/>
  </w:num>
  <w:num w:numId="5" w16cid:durableId="788008391">
    <w:abstractNumId w:val="0"/>
  </w:num>
  <w:num w:numId="6" w16cid:durableId="870454660">
    <w:abstractNumId w:val="5"/>
  </w:num>
  <w:num w:numId="7" w16cid:durableId="984091799">
    <w:abstractNumId w:val="6"/>
  </w:num>
  <w:num w:numId="8" w16cid:durableId="583690241">
    <w:abstractNumId w:val="7"/>
  </w:num>
  <w:num w:numId="9" w16cid:durableId="592664854">
    <w:abstractNumId w:val="7"/>
    <w:lvlOverride w:ilvl="0">
      <w:startOverride w:val="1"/>
    </w:lvlOverride>
  </w:num>
  <w:num w:numId="10" w16cid:durableId="212547559">
    <w:abstractNumId w:val="7"/>
    <w:lvlOverride w:ilvl="0">
      <w:startOverride w:val="1"/>
    </w:lvlOverride>
  </w:num>
  <w:num w:numId="11" w16cid:durableId="1326543772">
    <w:abstractNumId w:val="2"/>
  </w:num>
  <w:num w:numId="12" w16cid:durableId="799690296">
    <w:abstractNumId w:val="6"/>
    <w:lvlOverride w:ilvl="0">
      <w:startOverride w:val="1"/>
    </w:lvlOverride>
  </w:num>
  <w:num w:numId="13" w16cid:durableId="537814879">
    <w:abstractNumId w:val="6"/>
  </w:num>
  <w:num w:numId="14" w16cid:durableId="1174492547">
    <w:abstractNumId w:val="6"/>
  </w:num>
  <w:num w:numId="15" w16cid:durableId="15337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119E5"/>
    <w:rsid w:val="0001298C"/>
    <w:rsid w:val="000268C6"/>
    <w:rsid w:val="00027FBB"/>
    <w:rsid w:val="000313BA"/>
    <w:rsid w:val="0003295D"/>
    <w:rsid w:val="000331C1"/>
    <w:rsid w:val="000502A9"/>
    <w:rsid w:val="00052C4E"/>
    <w:rsid w:val="00052DF5"/>
    <w:rsid w:val="00057602"/>
    <w:rsid w:val="000643D4"/>
    <w:rsid w:val="000712FF"/>
    <w:rsid w:val="000774B6"/>
    <w:rsid w:val="000A0626"/>
    <w:rsid w:val="000A51F5"/>
    <w:rsid w:val="000B3BD0"/>
    <w:rsid w:val="000C28CA"/>
    <w:rsid w:val="000D2622"/>
    <w:rsid w:val="000E1B50"/>
    <w:rsid w:val="000E2F9E"/>
    <w:rsid w:val="001166F5"/>
    <w:rsid w:val="00117AE8"/>
    <w:rsid w:val="001235E4"/>
    <w:rsid w:val="00123B57"/>
    <w:rsid w:val="00131479"/>
    <w:rsid w:val="001369A3"/>
    <w:rsid w:val="00143C83"/>
    <w:rsid w:val="00153270"/>
    <w:rsid w:val="00155528"/>
    <w:rsid w:val="00163D2E"/>
    <w:rsid w:val="0016654D"/>
    <w:rsid w:val="001710B7"/>
    <w:rsid w:val="00191C76"/>
    <w:rsid w:val="0019331B"/>
    <w:rsid w:val="001A47EA"/>
    <w:rsid w:val="001A5105"/>
    <w:rsid w:val="001A523D"/>
    <w:rsid w:val="001A55FE"/>
    <w:rsid w:val="001C0994"/>
    <w:rsid w:val="001D09BF"/>
    <w:rsid w:val="001E680E"/>
    <w:rsid w:val="0020000F"/>
    <w:rsid w:val="002065E6"/>
    <w:rsid w:val="00213AEF"/>
    <w:rsid w:val="002176AB"/>
    <w:rsid w:val="002726AA"/>
    <w:rsid w:val="00275484"/>
    <w:rsid w:val="00276261"/>
    <w:rsid w:val="0027770D"/>
    <w:rsid w:val="00283F4D"/>
    <w:rsid w:val="0029714B"/>
    <w:rsid w:val="002A4DBD"/>
    <w:rsid w:val="002A7909"/>
    <w:rsid w:val="002B749B"/>
    <w:rsid w:val="002C1D1D"/>
    <w:rsid w:val="002D77D4"/>
    <w:rsid w:val="002E1A45"/>
    <w:rsid w:val="002F3A77"/>
    <w:rsid w:val="002F600B"/>
    <w:rsid w:val="00304C75"/>
    <w:rsid w:val="00306A9E"/>
    <w:rsid w:val="003160A5"/>
    <w:rsid w:val="00326D57"/>
    <w:rsid w:val="00330ADD"/>
    <w:rsid w:val="00332F5B"/>
    <w:rsid w:val="00335EE5"/>
    <w:rsid w:val="003442BF"/>
    <w:rsid w:val="00363842"/>
    <w:rsid w:val="0036393C"/>
    <w:rsid w:val="00364E04"/>
    <w:rsid w:val="0037181C"/>
    <w:rsid w:val="0037283C"/>
    <w:rsid w:val="003815F6"/>
    <w:rsid w:val="00394BA6"/>
    <w:rsid w:val="003B068F"/>
    <w:rsid w:val="003B59A9"/>
    <w:rsid w:val="003B6023"/>
    <w:rsid w:val="003C1145"/>
    <w:rsid w:val="003C3FFF"/>
    <w:rsid w:val="003D04B8"/>
    <w:rsid w:val="003D396C"/>
    <w:rsid w:val="003E3168"/>
    <w:rsid w:val="003F3A92"/>
    <w:rsid w:val="003F40F6"/>
    <w:rsid w:val="00407B47"/>
    <w:rsid w:val="004260C0"/>
    <w:rsid w:val="00432A39"/>
    <w:rsid w:val="00434A4F"/>
    <w:rsid w:val="00437213"/>
    <w:rsid w:val="00450708"/>
    <w:rsid w:val="00451701"/>
    <w:rsid w:val="0047217B"/>
    <w:rsid w:val="004750B7"/>
    <w:rsid w:val="00477CC4"/>
    <w:rsid w:val="00480A24"/>
    <w:rsid w:val="00481062"/>
    <w:rsid w:val="00481FD3"/>
    <w:rsid w:val="0048223D"/>
    <w:rsid w:val="004858F8"/>
    <w:rsid w:val="004A511F"/>
    <w:rsid w:val="004B6432"/>
    <w:rsid w:val="004B7175"/>
    <w:rsid w:val="004D1725"/>
    <w:rsid w:val="004E1998"/>
    <w:rsid w:val="004E29AC"/>
    <w:rsid w:val="004E4D65"/>
    <w:rsid w:val="004F220B"/>
    <w:rsid w:val="004F25A2"/>
    <w:rsid w:val="004F7C28"/>
    <w:rsid w:val="004F7FB0"/>
    <w:rsid w:val="00500836"/>
    <w:rsid w:val="00503ED9"/>
    <w:rsid w:val="00505628"/>
    <w:rsid w:val="00512B14"/>
    <w:rsid w:val="005153B1"/>
    <w:rsid w:val="00531732"/>
    <w:rsid w:val="00542E85"/>
    <w:rsid w:val="00543C4C"/>
    <w:rsid w:val="00553F51"/>
    <w:rsid w:val="00566956"/>
    <w:rsid w:val="00567588"/>
    <w:rsid w:val="00576F5A"/>
    <w:rsid w:val="00580684"/>
    <w:rsid w:val="00583DCA"/>
    <w:rsid w:val="005913DF"/>
    <w:rsid w:val="0059596F"/>
    <w:rsid w:val="00597B17"/>
    <w:rsid w:val="005A1DA0"/>
    <w:rsid w:val="005A2C46"/>
    <w:rsid w:val="005A425F"/>
    <w:rsid w:val="005C274C"/>
    <w:rsid w:val="005D27A7"/>
    <w:rsid w:val="005D69D6"/>
    <w:rsid w:val="005F06D4"/>
    <w:rsid w:val="006026F7"/>
    <w:rsid w:val="00615795"/>
    <w:rsid w:val="0063366B"/>
    <w:rsid w:val="00637CFB"/>
    <w:rsid w:val="00647BEC"/>
    <w:rsid w:val="006542AA"/>
    <w:rsid w:val="0065486F"/>
    <w:rsid w:val="00654F3A"/>
    <w:rsid w:val="006715FD"/>
    <w:rsid w:val="00680A08"/>
    <w:rsid w:val="006817E5"/>
    <w:rsid w:val="00683450"/>
    <w:rsid w:val="0069077D"/>
    <w:rsid w:val="00692F17"/>
    <w:rsid w:val="006A7947"/>
    <w:rsid w:val="006B4050"/>
    <w:rsid w:val="006B5870"/>
    <w:rsid w:val="006D30DB"/>
    <w:rsid w:val="006D46EC"/>
    <w:rsid w:val="006F288B"/>
    <w:rsid w:val="00710DAC"/>
    <w:rsid w:val="0071242E"/>
    <w:rsid w:val="007136F3"/>
    <w:rsid w:val="00761600"/>
    <w:rsid w:val="007616F1"/>
    <w:rsid w:val="007731BE"/>
    <w:rsid w:val="00775376"/>
    <w:rsid w:val="007904B4"/>
    <w:rsid w:val="0079102A"/>
    <w:rsid w:val="007B5AE0"/>
    <w:rsid w:val="007C31A4"/>
    <w:rsid w:val="007D1505"/>
    <w:rsid w:val="007D3E45"/>
    <w:rsid w:val="007D75A6"/>
    <w:rsid w:val="007E000D"/>
    <w:rsid w:val="007E01A3"/>
    <w:rsid w:val="007E1289"/>
    <w:rsid w:val="007F3B5A"/>
    <w:rsid w:val="0080188F"/>
    <w:rsid w:val="008078C3"/>
    <w:rsid w:val="00827BF1"/>
    <w:rsid w:val="0084103E"/>
    <w:rsid w:val="00842781"/>
    <w:rsid w:val="008536A7"/>
    <w:rsid w:val="008560EA"/>
    <w:rsid w:val="0086570D"/>
    <w:rsid w:val="0087480D"/>
    <w:rsid w:val="00874C39"/>
    <w:rsid w:val="008842F0"/>
    <w:rsid w:val="008A0F42"/>
    <w:rsid w:val="008B2846"/>
    <w:rsid w:val="008C4DD7"/>
    <w:rsid w:val="008C7A5F"/>
    <w:rsid w:val="008D2764"/>
    <w:rsid w:val="008D7FBC"/>
    <w:rsid w:val="008E32A9"/>
    <w:rsid w:val="008E6D60"/>
    <w:rsid w:val="008F2D52"/>
    <w:rsid w:val="00901844"/>
    <w:rsid w:val="00902346"/>
    <w:rsid w:val="009054B6"/>
    <w:rsid w:val="00941DDC"/>
    <w:rsid w:val="00974C70"/>
    <w:rsid w:val="00980B54"/>
    <w:rsid w:val="0098254F"/>
    <w:rsid w:val="009858BE"/>
    <w:rsid w:val="00995BB5"/>
    <w:rsid w:val="009A0CBE"/>
    <w:rsid w:val="009A4BE5"/>
    <w:rsid w:val="009B2795"/>
    <w:rsid w:val="009B6C15"/>
    <w:rsid w:val="009C5400"/>
    <w:rsid w:val="009D58F8"/>
    <w:rsid w:val="009E2E01"/>
    <w:rsid w:val="009E7B51"/>
    <w:rsid w:val="00A00329"/>
    <w:rsid w:val="00A1558D"/>
    <w:rsid w:val="00A160A9"/>
    <w:rsid w:val="00A1777D"/>
    <w:rsid w:val="00A312CE"/>
    <w:rsid w:val="00A36520"/>
    <w:rsid w:val="00A41F7F"/>
    <w:rsid w:val="00A65DE7"/>
    <w:rsid w:val="00A73DE7"/>
    <w:rsid w:val="00A927EE"/>
    <w:rsid w:val="00A92B0E"/>
    <w:rsid w:val="00A937B9"/>
    <w:rsid w:val="00AA45C1"/>
    <w:rsid w:val="00AA611F"/>
    <w:rsid w:val="00AA7945"/>
    <w:rsid w:val="00AA7B97"/>
    <w:rsid w:val="00AB20C4"/>
    <w:rsid w:val="00AB3470"/>
    <w:rsid w:val="00AD17FF"/>
    <w:rsid w:val="00AD5936"/>
    <w:rsid w:val="00AD697D"/>
    <w:rsid w:val="00AE516B"/>
    <w:rsid w:val="00AF1146"/>
    <w:rsid w:val="00AF6354"/>
    <w:rsid w:val="00B0012F"/>
    <w:rsid w:val="00B215F6"/>
    <w:rsid w:val="00B26EAA"/>
    <w:rsid w:val="00B33CFD"/>
    <w:rsid w:val="00B35129"/>
    <w:rsid w:val="00B43A0B"/>
    <w:rsid w:val="00B6040F"/>
    <w:rsid w:val="00B607E8"/>
    <w:rsid w:val="00B6085A"/>
    <w:rsid w:val="00B66856"/>
    <w:rsid w:val="00B72050"/>
    <w:rsid w:val="00B804A7"/>
    <w:rsid w:val="00B82A0F"/>
    <w:rsid w:val="00B84DDB"/>
    <w:rsid w:val="00BA10BD"/>
    <w:rsid w:val="00BA1488"/>
    <w:rsid w:val="00BA2DC6"/>
    <w:rsid w:val="00BB4C13"/>
    <w:rsid w:val="00BB5BAF"/>
    <w:rsid w:val="00BB7D29"/>
    <w:rsid w:val="00BC03F2"/>
    <w:rsid w:val="00BC1D98"/>
    <w:rsid w:val="00BC70F9"/>
    <w:rsid w:val="00BE4369"/>
    <w:rsid w:val="00BF4776"/>
    <w:rsid w:val="00BF4A84"/>
    <w:rsid w:val="00C21AB5"/>
    <w:rsid w:val="00C228D2"/>
    <w:rsid w:val="00C425F3"/>
    <w:rsid w:val="00C46D6C"/>
    <w:rsid w:val="00C51836"/>
    <w:rsid w:val="00C52AA5"/>
    <w:rsid w:val="00C53477"/>
    <w:rsid w:val="00C56AB7"/>
    <w:rsid w:val="00C70E74"/>
    <w:rsid w:val="00C71953"/>
    <w:rsid w:val="00C75CBE"/>
    <w:rsid w:val="00C81299"/>
    <w:rsid w:val="00C825C4"/>
    <w:rsid w:val="00C90B82"/>
    <w:rsid w:val="00CA20CE"/>
    <w:rsid w:val="00CB3DB5"/>
    <w:rsid w:val="00CB615E"/>
    <w:rsid w:val="00CB7E65"/>
    <w:rsid w:val="00CC342C"/>
    <w:rsid w:val="00CD1656"/>
    <w:rsid w:val="00CD4D3A"/>
    <w:rsid w:val="00CF1AA3"/>
    <w:rsid w:val="00D143CB"/>
    <w:rsid w:val="00D14541"/>
    <w:rsid w:val="00D24DA0"/>
    <w:rsid w:val="00D3159B"/>
    <w:rsid w:val="00D31D9F"/>
    <w:rsid w:val="00D5230D"/>
    <w:rsid w:val="00D755A9"/>
    <w:rsid w:val="00D829CE"/>
    <w:rsid w:val="00D83B77"/>
    <w:rsid w:val="00D90143"/>
    <w:rsid w:val="00D9317C"/>
    <w:rsid w:val="00DA229F"/>
    <w:rsid w:val="00DA2F76"/>
    <w:rsid w:val="00DA46BE"/>
    <w:rsid w:val="00DA548F"/>
    <w:rsid w:val="00DB42FB"/>
    <w:rsid w:val="00DD487B"/>
    <w:rsid w:val="00E011C2"/>
    <w:rsid w:val="00E068AE"/>
    <w:rsid w:val="00E26035"/>
    <w:rsid w:val="00E33153"/>
    <w:rsid w:val="00E347D9"/>
    <w:rsid w:val="00E355B3"/>
    <w:rsid w:val="00E42638"/>
    <w:rsid w:val="00E43092"/>
    <w:rsid w:val="00E44DE7"/>
    <w:rsid w:val="00E65004"/>
    <w:rsid w:val="00E71C9A"/>
    <w:rsid w:val="00E844BB"/>
    <w:rsid w:val="00E8664A"/>
    <w:rsid w:val="00E87A39"/>
    <w:rsid w:val="00E96F60"/>
    <w:rsid w:val="00EA714F"/>
    <w:rsid w:val="00EB75F2"/>
    <w:rsid w:val="00ED3180"/>
    <w:rsid w:val="00ED389D"/>
    <w:rsid w:val="00ED4814"/>
    <w:rsid w:val="00EE37C4"/>
    <w:rsid w:val="00EE4357"/>
    <w:rsid w:val="00EF7866"/>
    <w:rsid w:val="00EF7B54"/>
    <w:rsid w:val="00F04005"/>
    <w:rsid w:val="00F10CB5"/>
    <w:rsid w:val="00F1786A"/>
    <w:rsid w:val="00F3334E"/>
    <w:rsid w:val="00F63732"/>
    <w:rsid w:val="00F63E6A"/>
    <w:rsid w:val="00F9427F"/>
    <w:rsid w:val="00F94323"/>
    <w:rsid w:val="00F94FEA"/>
    <w:rsid w:val="00FA5042"/>
    <w:rsid w:val="00FA697C"/>
    <w:rsid w:val="00FC0F67"/>
    <w:rsid w:val="00FC2D13"/>
    <w:rsid w:val="00FD296E"/>
    <w:rsid w:val="00FD44F3"/>
    <w:rsid w:val="00FD7060"/>
    <w:rsid w:val="00FE3BA7"/>
    <w:rsid w:val="00FF094A"/>
    <w:rsid w:val="00FF0CC2"/>
    <w:rsid w:val="00FF33D2"/>
    <w:rsid w:val="00FF57C2"/>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3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7136F3"/>
    <w:pPr>
      <w:keepNext/>
      <w:keepLines/>
      <w:numPr>
        <w:numId w:val="7"/>
      </w:numPr>
      <w:tabs>
        <w:tab w:val="left" w:pos="360"/>
        <w:tab w:val="left" w:pos="1440"/>
      </w:tabs>
      <w:ind w:left="720" w:hanging="720"/>
      <w:outlineLvl w:val="1"/>
    </w:pPr>
    <w:rPr>
      <w:rFonts w:ascii="Palatino Linotype" w:hAnsi="Palatino Linotype"/>
      <w:b/>
      <w:szCs w:val="24"/>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7136F3"/>
    <w:rPr>
      <w:rFonts w:ascii="Palatino Linotype" w:hAnsi="Palatino Linotype" w:cs="Times New Roman"/>
      <w:b/>
      <w:sz w:val="24"/>
      <w:szCs w:val="24"/>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 w:type="paragraph" w:customStyle="1" w:styleId="Caption-courtname">
    <w:name w:val="Caption - court name"/>
    <w:basedOn w:val="Normal"/>
    <w:qFormat/>
    <w:rsid w:val="00FA5042"/>
    <w:pPr>
      <w:tabs>
        <w:tab w:val="left" w:pos="360"/>
        <w:tab w:val="left" w:pos="720"/>
        <w:tab w:val="left" w:pos="1080"/>
        <w:tab w:val="left" w:pos="1440"/>
        <w:tab w:val="left" w:pos="1800"/>
        <w:tab w:val="left" w:pos="2160"/>
        <w:tab w:val="left" w:pos="2520"/>
        <w:tab w:val="left" w:pos="2880"/>
      </w:tabs>
      <w:spacing w:before="20" w:after="0" w:line="260" w:lineRule="exact"/>
      <w:ind w:firstLine="0"/>
      <w:jc w:val="center"/>
    </w:pPr>
    <w:rPr>
      <w:rFonts w:ascii="Palatino Linotype" w:hAnsi="Palatino Linotype"/>
      <w:smallCaps/>
      <w:spacing w:val="40"/>
      <w:kern w:val="16"/>
      <w:sz w:val="22"/>
      <w:szCs w:val="24"/>
      <w14:textOutline w14:w="3175" w14:cap="rnd" w14:cmpd="sng" w14:algn="ctr">
        <w14:solidFill>
          <w14:schemeClr w14:val="bg2">
            <w14:alpha w14:val="85000"/>
            <w14:lumMod w14:val="50000"/>
          </w14:schemeClr>
        </w14:solidFill>
        <w14:prstDash w14:val="solid"/>
        <w14:bevel/>
      </w14:textOutline>
      <w14:ligatures w14:val="standard"/>
    </w:rPr>
  </w:style>
  <w:style w:type="paragraph" w:customStyle="1" w:styleId="Caption-partyname">
    <w:name w:val="Caption - party name"/>
    <w:basedOn w:val="Normal"/>
    <w:qFormat/>
    <w:rsid w:val="00FA5042"/>
    <w:pPr>
      <w:tabs>
        <w:tab w:val="left" w:pos="360"/>
        <w:tab w:val="left" w:pos="720"/>
        <w:tab w:val="left" w:pos="1080"/>
        <w:tab w:val="left" w:pos="1440"/>
        <w:tab w:val="left" w:pos="1800"/>
        <w:tab w:val="left" w:pos="2160"/>
        <w:tab w:val="left" w:pos="2520"/>
        <w:tab w:val="left" w:pos="2880"/>
      </w:tabs>
      <w:spacing w:after="40" w:line="300" w:lineRule="exact"/>
      <w:ind w:firstLine="0"/>
      <w:jc w:val="center"/>
    </w:pPr>
    <w:rPr>
      <w:rFonts w:ascii="Palatino Linotype" w:hAnsi="Palatino Linotype"/>
      <w:b/>
      <w:kern w:val="16"/>
      <w:szCs w:val="24"/>
      <w14:textOutline w14:w="3175" w14:cap="rnd" w14:cmpd="sng" w14:algn="ctr">
        <w14:noFill/>
        <w14:prstDash w14:val="solid"/>
        <w14:bevel/>
      </w14:textOutline>
      <w14:ligatures w14:val="standard"/>
    </w:rPr>
  </w:style>
  <w:style w:type="paragraph" w:customStyle="1" w:styleId="Caption-titleofdocument">
    <w:name w:val="Caption - title of document"/>
    <w:basedOn w:val="Normal"/>
    <w:qFormat/>
    <w:rsid w:val="00FA5042"/>
    <w:pPr>
      <w:tabs>
        <w:tab w:val="left" w:pos="360"/>
        <w:tab w:val="left" w:pos="720"/>
        <w:tab w:val="left" w:pos="1080"/>
        <w:tab w:val="left" w:pos="1440"/>
        <w:tab w:val="left" w:pos="1800"/>
        <w:tab w:val="left" w:pos="2160"/>
        <w:tab w:val="left" w:pos="2520"/>
        <w:tab w:val="left" w:pos="2880"/>
      </w:tabs>
      <w:spacing w:before="200" w:after="200" w:line="340" w:lineRule="exact"/>
      <w:ind w:left="360" w:right="360" w:firstLine="0"/>
      <w:jc w:val="center"/>
    </w:pPr>
    <w:rPr>
      <w:rFonts w:ascii="Palatino Linotype" w:hAnsi="Palatino Linotype"/>
      <w:b/>
      <w:caps/>
      <w:spacing w:val="20"/>
      <w:kern w:val="16"/>
      <w:szCs w:val="24"/>
      <w14:textOutline w14:w="3175" w14:cap="rnd" w14:cmpd="sng" w14:algn="ctr">
        <w14:noFill/>
        <w14:prstDash w14:val="solid"/>
        <w14:bevel/>
      </w14:textOutline>
      <w14:ligatures w14:val="standard"/>
    </w:rPr>
  </w:style>
  <w:style w:type="paragraph" w:customStyle="1" w:styleId="Caption-judgename">
    <w:name w:val="Caption - judge name"/>
    <w:basedOn w:val="Normal"/>
    <w:qFormat/>
    <w:rsid w:val="00FA5042"/>
    <w:pPr>
      <w:tabs>
        <w:tab w:val="left" w:pos="360"/>
        <w:tab w:val="left" w:pos="720"/>
        <w:tab w:val="left" w:pos="1080"/>
        <w:tab w:val="left" w:pos="1440"/>
        <w:tab w:val="left" w:pos="1800"/>
        <w:tab w:val="left" w:pos="2160"/>
        <w:tab w:val="left" w:pos="2520"/>
        <w:tab w:val="left" w:pos="2880"/>
      </w:tabs>
      <w:spacing w:line="340" w:lineRule="exact"/>
      <w:ind w:firstLine="0"/>
      <w:jc w:val="center"/>
    </w:pPr>
    <w:rPr>
      <w:rFonts w:ascii="Palatino Linotype" w:hAnsi="Palatino Linotype"/>
      <w:i/>
      <w:kern w:val="16"/>
      <w:szCs w:val="24"/>
      <w14:textOutline w14:w="3175" w14:cap="rnd" w14:cmpd="sng" w14:algn="ctr">
        <w14:noFill/>
        <w14:prstDash w14:val="solid"/>
        <w14:bevel/>
      </w14:textOutline>
      <w14:ligatures w14:val="standard"/>
    </w:rPr>
  </w:style>
  <w:style w:type="paragraph" w:customStyle="1" w:styleId="Caption-vincasename">
    <w:name w:val="Caption - &quot;v&quot; in case name"/>
    <w:basedOn w:val="Normal"/>
    <w:qFormat/>
    <w:rsid w:val="00FA5042"/>
    <w:pPr>
      <w:tabs>
        <w:tab w:val="left" w:pos="360"/>
        <w:tab w:val="left" w:pos="720"/>
        <w:tab w:val="left" w:pos="1080"/>
        <w:tab w:val="left" w:pos="1440"/>
        <w:tab w:val="left" w:pos="1800"/>
        <w:tab w:val="left" w:pos="2160"/>
        <w:tab w:val="left" w:pos="2520"/>
        <w:tab w:val="left" w:pos="2880"/>
      </w:tabs>
      <w:spacing w:after="4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docketnumber">
    <w:name w:val="Caption - docket number"/>
    <w:basedOn w:val="Normal"/>
    <w:qFormat/>
    <w:rsid w:val="00FA5042"/>
    <w:pPr>
      <w:tabs>
        <w:tab w:val="left" w:pos="360"/>
        <w:tab w:val="left" w:pos="720"/>
        <w:tab w:val="left" w:pos="1080"/>
        <w:tab w:val="left" w:pos="1440"/>
        <w:tab w:val="left" w:pos="1800"/>
        <w:tab w:val="left" w:pos="2160"/>
        <w:tab w:val="left" w:pos="2520"/>
        <w:tab w:val="left" w:pos="2880"/>
      </w:tabs>
      <w:spacing w:after="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partytitle">
    <w:name w:val="Caption - party title"/>
    <w:basedOn w:val="Caption-partyname"/>
    <w:qFormat/>
    <w:rsid w:val="00FA5042"/>
    <w:rPr>
      <w:b w:val="0"/>
      <w:i/>
    </w:rPr>
  </w:style>
  <w:style w:type="paragraph" w:customStyle="1" w:styleId="Body">
    <w:name w:val="Body"/>
    <w:basedOn w:val="Normal"/>
    <w:qFormat/>
    <w:rsid w:val="007136F3"/>
    <w:pPr>
      <w:ind w:firstLine="360"/>
    </w:pPr>
    <w:rPr>
      <w:rFonts w:ascii="Palatino Linotype" w:hAnsi="Palatino Linotype"/>
      <w:szCs w:val="24"/>
    </w:rPr>
  </w:style>
  <w:style w:type="paragraph" w:customStyle="1" w:styleId="Signature-judgename">
    <w:name w:val="Signature - judge nam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smallCaps/>
      <w:kern w:val="16"/>
      <w14:textOutline w14:w="3175" w14:cap="rnd" w14:cmpd="sng" w14:algn="ctr">
        <w14:noFill/>
        <w14:prstDash w14:val="solid"/>
        <w14:bevel/>
      </w14:textOutline>
      <w14:ligatures w14:val="standard"/>
    </w:rPr>
  </w:style>
  <w:style w:type="paragraph" w:customStyle="1" w:styleId="Signature-judgetitle">
    <w:name w:val="Signature - judge titl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kern w:val="16"/>
      <w14:textOutline w14:w="3175" w14:cap="rnd" w14:cmpd="sng" w14:algn="ctr">
        <w14:noFill/>
        <w14:prstDash w14:val="solid"/>
        <w14:bevel/>
      </w14:textOutline>
      <w14:ligatures w14:val="standard"/>
    </w:rPr>
  </w:style>
  <w:style w:type="paragraph" w:customStyle="1" w:styleId="Signature-Soorderedline">
    <w:name w:val="Signature - &quot;So ordered&quot; lin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pPr>
    <w:rPr>
      <w:i/>
      <w:kern w:val="16"/>
      <w14:textOutline w14:w="3175" w14:cap="rnd" w14:cmpd="sng" w14:algn="ctr">
        <w14:noFill/>
        <w14:prstDash w14:val="solid"/>
        <w14:bevel/>
      </w14:textOutline>
      <w14:ligatures w14:val="standard"/>
    </w:rPr>
  </w:style>
  <w:style w:type="table" w:customStyle="1" w:styleId="TableGrid1">
    <w:name w:val="Table Grid1"/>
    <w:basedOn w:val="TableNormal"/>
    <w:next w:val="TableGrid"/>
    <w:uiPriority w:val="39"/>
    <w:rsid w:val="00A1777D"/>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6F5A"/>
    <w:pPr>
      <w:spacing w:line="240" w:lineRule="auto"/>
      <w:ind w:firstLine="0"/>
      <w:jc w:val="lef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1401">
      <w:bodyDiv w:val="1"/>
      <w:marLeft w:val="0"/>
      <w:marRight w:val="0"/>
      <w:marTop w:val="0"/>
      <w:marBottom w:val="0"/>
      <w:divBdr>
        <w:top w:val="none" w:sz="0" w:space="0" w:color="auto"/>
        <w:left w:val="none" w:sz="0" w:space="0" w:color="auto"/>
        <w:bottom w:val="none" w:sz="0" w:space="0" w:color="auto"/>
        <w:right w:val="none" w:sz="0" w:space="0" w:color="auto"/>
      </w:divBdr>
    </w:div>
    <w:div w:id="650134125">
      <w:bodyDiv w:val="1"/>
      <w:marLeft w:val="0"/>
      <w:marRight w:val="0"/>
      <w:marTop w:val="0"/>
      <w:marBottom w:val="0"/>
      <w:divBdr>
        <w:top w:val="none" w:sz="0" w:space="0" w:color="auto"/>
        <w:left w:val="none" w:sz="0" w:space="0" w:color="auto"/>
        <w:bottom w:val="none" w:sz="0" w:space="0" w:color="auto"/>
        <w:right w:val="none" w:sz="0" w:space="0" w:color="auto"/>
      </w:divBdr>
    </w:div>
    <w:div w:id="1599488557">
      <w:bodyDiv w:val="1"/>
      <w:marLeft w:val="0"/>
      <w:marRight w:val="0"/>
      <w:marTop w:val="0"/>
      <w:marBottom w:val="0"/>
      <w:divBdr>
        <w:top w:val="none" w:sz="0" w:space="0" w:color="auto"/>
        <w:left w:val="none" w:sz="0" w:space="0" w:color="auto"/>
        <w:bottom w:val="none" w:sz="0" w:space="0" w:color="auto"/>
        <w:right w:val="none" w:sz="0" w:space="0" w:color="auto"/>
      </w:divBdr>
    </w:div>
    <w:div w:id="1622611177">
      <w:bodyDiv w:val="1"/>
      <w:marLeft w:val="0"/>
      <w:marRight w:val="0"/>
      <w:marTop w:val="0"/>
      <w:marBottom w:val="0"/>
      <w:divBdr>
        <w:top w:val="none" w:sz="0" w:space="0" w:color="auto"/>
        <w:left w:val="none" w:sz="0" w:space="0" w:color="auto"/>
        <w:bottom w:val="none" w:sz="0" w:space="0" w:color="auto"/>
        <w:right w:val="none" w:sz="0" w:space="0" w:color="auto"/>
      </w:divBdr>
    </w:div>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9BA2D63CFB44085F8B346D5A09546" ma:contentTypeVersion="0" ma:contentTypeDescription="Create a new document." ma:contentTypeScope="" ma:versionID="6a63064e6360e4ec025067313f026af4">
  <xsd:schema xmlns:xsd="http://www.w3.org/2001/XMLSchema" xmlns:xs="http://www.w3.org/2001/XMLSchema" xmlns:p="http://schemas.microsoft.com/office/2006/metadata/properties" xmlns:ns2="85c37318-6600-467b-97cd-a0679bf41f40" targetNamespace="http://schemas.microsoft.com/office/2006/metadata/properties" ma:root="true" ma:fieldsID="1b4a686aac756db2e51bd5737e169ce1" ns2:_="">
    <xsd:import namespace="85c37318-6600-467b-97cd-a0679bf41f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37318-6600-467b-97cd-a0679bf41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c37318-6600-467b-97cd-a0679bf41f40">JT3UTYFHFFEF-215048717-6823</_dlc_DocId>
    <_dlc_DocIdUrl xmlns="85c37318-6600-467b-97cd-a0679bf41f40">
      <Url>http://txedshp/BarkerChambers/_layouts/15/DocIdRedir.aspx?ID=JT3UTYFHFFEF-215048717-6823</Url>
      <Description>JT3UTYFHFFEF-215048717-6823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706E-91EA-4093-96D1-E407B7417F71}">
  <ds:schemaRefs>
    <ds:schemaRef ds:uri="http://schemas.microsoft.com/sharepoint/v3/contenttype/forms"/>
  </ds:schemaRefs>
</ds:datastoreItem>
</file>

<file path=customXml/itemProps2.xml><?xml version="1.0" encoding="utf-8"?>
<ds:datastoreItem xmlns:ds="http://schemas.openxmlformats.org/officeDocument/2006/customXml" ds:itemID="{0F530A03-E123-41BA-A0F4-505A05F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65203-20AA-40FC-AFA9-5BDC7A9A52E8}">
  <ds:schemaRefs>
    <ds:schemaRef ds:uri="http://schemas.microsoft.com/office/2006/metadata/properties"/>
    <ds:schemaRef ds:uri="http://schemas.microsoft.com/office/infopath/2007/PartnerControls"/>
    <ds:schemaRef ds:uri="85c37318-6600-467b-97cd-a0679bf41f40"/>
  </ds:schemaRefs>
</ds:datastoreItem>
</file>

<file path=customXml/itemProps4.xml><?xml version="1.0" encoding="utf-8"?>
<ds:datastoreItem xmlns:ds="http://schemas.openxmlformats.org/officeDocument/2006/customXml" ds:itemID="{8F559A22-6F15-43D2-A730-2406996FFF57}">
  <ds:schemaRefs>
    <ds:schemaRef ds:uri="http://schemas.microsoft.com/sharepoint/events"/>
  </ds:schemaRefs>
</ds:datastoreItem>
</file>

<file path=customXml/itemProps5.xml><?xml version="1.0" encoding="utf-8"?>
<ds:datastoreItem xmlns:ds="http://schemas.openxmlformats.org/officeDocument/2006/customXml" ds:itemID="{C12C6D3B-668B-4A47-B49A-4C68C16F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2024-05-29T14:29:00Z</dcterms:created>
  <dcterms:modified xsi:type="dcterms:W3CDTF">2024-05-29T14:29:00Z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0x010100DF19BA2D63CFB44085F8B346D5A09546</vt:lpwstr>
  </property>
  <property fmtid="{D5CDD505-2E9C-101B-9397-08002B2CF9AE}" pid="3" name="_dlc_DocIdItemGuid">
    <vt:lpwstr>17cdc2a8-aa42-47c1-9586-18a9f0b17863</vt:lpwstr>
  </property>
</Properties>
</file>