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3239B" w14:textId="77777777" w:rsidR="00B6085A" w:rsidRPr="00C4489D" w:rsidRDefault="00B6085A" w:rsidP="00B6085A">
      <w:pPr>
        <w:jc w:val="center"/>
        <w:rPr>
          <w:b/>
          <w:bCs/>
          <w:sz w:val="22"/>
          <w:szCs w:val="22"/>
        </w:rPr>
      </w:pPr>
      <w:r w:rsidRPr="00C4489D">
        <w:rPr>
          <w:sz w:val="22"/>
          <w:szCs w:val="22"/>
          <w:lang w:val="en-CA"/>
        </w:rPr>
        <w:fldChar w:fldCharType="begin"/>
      </w:r>
      <w:r w:rsidRPr="00C4489D">
        <w:rPr>
          <w:sz w:val="22"/>
          <w:szCs w:val="22"/>
          <w:lang w:val="en-CA"/>
        </w:rPr>
        <w:instrText xml:space="preserve"> SEQ CHAPTER \h \r 1</w:instrText>
      </w:r>
      <w:r w:rsidRPr="00C4489D">
        <w:rPr>
          <w:sz w:val="22"/>
          <w:szCs w:val="22"/>
          <w:lang w:val="en-CA"/>
        </w:rPr>
        <w:fldChar w:fldCharType="end"/>
      </w:r>
      <w:r w:rsidRPr="00C4489D">
        <w:rPr>
          <w:b/>
          <w:bCs/>
          <w:sz w:val="22"/>
          <w:szCs w:val="22"/>
        </w:rPr>
        <w:t>IN THE UNITED STATES DISTRICT COURT</w:t>
      </w:r>
    </w:p>
    <w:p w14:paraId="2BE9BAD1" w14:textId="77777777" w:rsidR="00B6085A" w:rsidRPr="00C4489D" w:rsidRDefault="00B6085A" w:rsidP="00B6085A">
      <w:pPr>
        <w:jc w:val="center"/>
        <w:rPr>
          <w:b/>
          <w:bCs/>
          <w:sz w:val="22"/>
          <w:szCs w:val="22"/>
        </w:rPr>
      </w:pPr>
      <w:r w:rsidRPr="00C4489D">
        <w:rPr>
          <w:b/>
          <w:bCs/>
          <w:sz w:val="22"/>
          <w:szCs w:val="22"/>
        </w:rPr>
        <w:t>FOR THE EASTERN DISTRICT OF TEXAS</w:t>
      </w:r>
    </w:p>
    <w:p w14:paraId="40B09EAB" w14:textId="77777777" w:rsidR="00B6085A" w:rsidRPr="00C4489D" w:rsidRDefault="00B6085A" w:rsidP="00B6085A">
      <w:pPr>
        <w:jc w:val="center"/>
        <w:rPr>
          <w:b/>
          <w:bCs/>
          <w:sz w:val="22"/>
          <w:szCs w:val="22"/>
        </w:rPr>
      </w:pPr>
      <w:r w:rsidRPr="00C4489D">
        <w:rPr>
          <w:b/>
          <w:bCs/>
          <w:sz w:val="22"/>
          <w:szCs w:val="22"/>
        </w:rPr>
        <w:t>TYLER DIVISION</w:t>
      </w:r>
    </w:p>
    <w:p w14:paraId="52C3EF8B" w14:textId="77777777" w:rsidR="00B6085A" w:rsidRPr="00C4489D" w:rsidRDefault="00B6085A" w:rsidP="00B6085A">
      <w:pPr>
        <w:jc w:val="both"/>
        <w:rPr>
          <w:b/>
          <w:bCs/>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5112"/>
        <w:gridCol w:w="5112"/>
      </w:tblGrid>
      <w:tr w:rsidR="00B6085A" w:rsidRPr="00C4489D" w14:paraId="7FEF12EA" w14:textId="77777777">
        <w:trPr>
          <w:cantSplit/>
        </w:trPr>
        <w:tc>
          <w:tcPr>
            <w:tcW w:w="5112" w:type="dxa"/>
            <w:tcBorders>
              <w:top w:val="nil"/>
              <w:left w:val="nil"/>
              <w:bottom w:val="nil"/>
              <w:right w:val="nil"/>
            </w:tcBorders>
          </w:tcPr>
          <w:p w14:paraId="41C99724" w14:textId="77777777" w:rsidR="00B6085A" w:rsidRPr="00C4489D" w:rsidRDefault="00B6085A">
            <w:pPr>
              <w:tabs>
                <w:tab w:val="right" w:pos="4992"/>
              </w:tabs>
              <w:spacing w:before="120"/>
              <w:rPr>
                <w:b/>
                <w:bCs/>
                <w:sz w:val="22"/>
                <w:szCs w:val="22"/>
              </w:rPr>
            </w:pPr>
            <w:r w:rsidRPr="00C4489D">
              <w:rPr>
                <w:b/>
                <w:bCs/>
                <w:sz w:val="22"/>
                <w:szCs w:val="22"/>
              </w:rPr>
              <w:tab/>
            </w:r>
          </w:p>
          <w:p w14:paraId="6DB80C47" w14:textId="77777777" w:rsidR="00B6085A" w:rsidRPr="00C4489D" w:rsidRDefault="00B6085A">
            <w:pPr>
              <w:tabs>
                <w:tab w:val="right" w:pos="4992"/>
              </w:tabs>
              <w:rPr>
                <w:b/>
                <w:bCs/>
                <w:sz w:val="22"/>
                <w:szCs w:val="22"/>
              </w:rPr>
            </w:pPr>
            <w:r w:rsidRPr="00C4489D">
              <w:rPr>
                <w:b/>
                <w:bCs/>
                <w:sz w:val="22"/>
                <w:szCs w:val="22"/>
              </w:rPr>
              <w:tab/>
            </w:r>
          </w:p>
          <w:p w14:paraId="48BBF594" w14:textId="77777777" w:rsidR="00B6085A" w:rsidRPr="00C4489D" w:rsidRDefault="00B6085A">
            <w:pPr>
              <w:tabs>
                <w:tab w:val="left" w:pos="720"/>
                <w:tab w:val="right" w:pos="4992"/>
              </w:tabs>
              <w:rPr>
                <w:b/>
                <w:bCs/>
                <w:sz w:val="22"/>
                <w:szCs w:val="22"/>
              </w:rPr>
            </w:pPr>
            <w:r w:rsidRPr="00C4489D">
              <w:rPr>
                <w:b/>
                <w:bCs/>
                <w:sz w:val="22"/>
                <w:szCs w:val="22"/>
              </w:rPr>
              <w:tab/>
              <w:t>Plaintiff</w:t>
            </w:r>
            <w:r w:rsidRPr="00C4489D">
              <w:rPr>
                <w:b/>
                <w:bCs/>
                <w:sz w:val="22"/>
                <w:szCs w:val="22"/>
              </w:rPr>
              <w:tab/>
            </w:r>
          </w:p>
          <w:p w14:paraId="6DC91D48" w14:textId="77777777" w:rsidR="00B6085A" w:rsidRPr="00C4489D" w:rsidRDefault="00B6085A">
            <w:pPr>
              <w:tabs>
                <w:tab w:val="right" w:pos="4992"/>
              </w:tabs>
              <w:rPr>
                <w:b/>
                <w:bCs/>
                <w:sz w:val="22"/>
                <w:szCs w:val="22"/>
              </w:rPr>
            </w:pPr>
            <w:r w:rsidRPr="00C4489D">
              <w:rPr>
                <w:b/>
                <w:bCs/>
                <w:sz w:val="22"/>
                <w:szCs w:val="22"/>
              </w:rPr>
              <w:tab/>
            </w:r>
          </w:p>
          <w:p w14:paraId="57755049" w14:textId="77777777" w:rsidR="00B6085A" w:rsidRPr="00C4489D" w:rsidRDefault="00104177">
            <w:pPr>
              <w:tabs>
                <w:tab w:val="right" w:pos="4992"/>
              </w:tabs>
              <w:rPr>
                <w:b/>
                <w:bCs/>
                <w:sz w:val="22"/>
                <w:szCs w:val="22"/>
              </w:rPr>
            </w:pPr>
            <w:r w:rsidRPr="00C4489D">
              <w:rPr>
                <w:b/>
                <w:bCs/>
                <w:sz w:val="22"/>
                <w:szCs w:val="22"/>
              </w:rPr>
              <w:t>v</w:t>
            </w:r>
            <w:r w:rsidR="00B6085A" w:rsidRPr="00C4489D">
              <w:rPr>
                <w:b/>
                <w:bCs/>
                <w:sz w:val="22"/>
                <w:szCs w:val="22"/>
              </w:rPr>
              <w:t>.</w:t>
            </w:r>
            <w:r w:rsidR="00B6085A" w:rsidRPr="00C4489D">
              <w:rPr>
                <w:b/>
                <w:bCs/>
                <w:sz w:val="22"/>
                <w:szCs w:val="22"/>
              </w:rPr>
              <w:tab/>
            </w:r>
          </w:p>
          <w:p w14:paraId="4A95E765" w14:textId="77777777" w:rsidR="00B6085A" w:rsidRPr="00C4489D" w:rsidRDefault="00B6085A">
            <w:pPr>
              <w:tabs>
                <w:tab w:val="right" w:pos="4992"/>
              </w:tabs>
              <w:rPr>
                <w:b/>
                <w:bCs/>
                <w:sz w:val="22"/>
                <w:szCs w:val="22"/>
              </w:rPr>
            </w:pPr>
            <w:r w:rsidRPr="00C4489D">
              <w:rPr>
                <w:b/>
                <w:bCs/>
                <w:sz w:val="22"/>
                <w:szCs w:val="22"/>
              </w:rPr>
              <w:tab/>
            </w:r>
          </w:p>
          <w:p w14:paraId="73DAF697" w14:textId="77777777" w:rsidR="00B6085A" w:rsidRPr="00C4489D" w:rsidRDefault="00B6085A">
            <w:pPr>
              <w:tabs>
                <w:tab w:val="right" w:pos="4992"/>
              </w:tabs>
              <w:rPr>
                <w:b/>
                <w:bCs/>
                <w:sz w:val="22"/>
                <w:szCs w:val="22"/>
              </w:rPr>
            </w:pPr>
            <w:r w:rsidRPr="00C4489D">
              <w:rPr>
                <w:b/>
                <w:bCs/>
                <w:sz w:val="22"/>
                <w:szCs w:val="22"/>
              </w:rPr>
              <w:tab/>
            </w:r>
          </w:p>
          <w:p w14:paraId="3232E416" w14:textId="77777777" w:rsidR="00B6085A" w:rsidRPr="00C4489D" w:rsidRDefault="00B6085A">
            <w:pPr>
              <w:tabs>
                <w:tab w:val="right" w:pos="4992"/>
              </w:tabs>
              <w:rPr>
                <w:b/>
                <w:bCs/>
                <w:sz w:val="22"/>
                <w:szCs w:val="22"/>
              </w:rPr>
            </w:pPr>
            <w:r w:rsidRPr="00C4489D">
              <w:rPr>
                <w:b/>
                <w:bCs/>
                <w:sz w:val="22"/>
                <w:szCs w:val="22"/>
              </w:rPr>
              <w:tab/>
            </w:r>
          </w:p>
          <w:p w14:paraId="6564E2C0" w14:textId="77777777" w:rsidR="00B6085A" w:rsidRPr="00C4489D" w:rsidRDefault="00B6085A">
            <w:pPr>
              <w:tabs>
                <w:tab w:val="left" w:pos="720"/>
                <w:tab w:val="right" w:pos="4992"/>
              </w:tabs>
              <w:rPr>
                <w:b/>
                <w:bCs/>
                <w:sz w:val="22"/>
                <w:szCs w:val="22"/>
              </w:rPr>
            </w:pPr>
            <w:r w:rsidRPr="00C4489D">
              <w:rPr>
                <w:b/>
                <w:bCs/>
                <w:sz w:val="22"/>
                <w:szCs w:val="22"/>
              </w:rPr>
              <w:tab/>
              <w:t>Defendant</w:t>
            </w:r>
            <w:r w:rsidRPr="00C4489D">
              <w:rPr>
                <w:b/>
                <w:bCs/>
                <w:sz w:val="22"/>
                <w:szCs w:val="22"/>
              </w:rPr>
              <w:tab/>
            </w:r>
          </w:p>
          <w:p w14:paraId="6A5BD9E1" w14:textId="77777777" w:rsidR="00B6085A" w:rsidRPr="00C4489D" w:rsidRDefault="00B6085A">
            <w:pPr>
              <w:spacing w:after="57"/>
              <w:rPr>
                <w:sz w:val="22"/>
                <w:szCs w:val="22"/>
              </w:rPr>
            </w:pPr>
            <w:r w:rsidRPr="00C4489D">
              <w:rPr>
                <w:sz w:val="22"/>
                <w:szCs w:val="22"/>
              </w:rPr>
              <w:tab/>
            </w:r>
            <w:r w:rsidRPr="00C4489D">
              <w:rPr>
                <w:sz w:val="22"/>
                <w:szCs w:val="22"/>
              </w:rPr>
              <w:tab/>
            </w:r>
            <w:r w:rsidRPr="00C4489D">
              <w:rPr>
                <w:sz w:val="22"/>
                <w:szCs w:val="22"/>
              </w:rPr>
              <w:tab/>
            </w:r>
            <w:r w:rsidRPr="00C4489D">
              <w:rPr>
                <w:sz w:val="22"/>
                <w:szCs w:val="22"/>
              </w:rPr>
              <w:tab/>
            </w:r>
            <w:r w:rsidRPr="00C4489D">
              <w:rPr>
                <w:sz w:val="22"/>
                <w:szCs w:val="22"/>
              </w:rPr>
              <w:tab/>
            </w:r>
          </w:p>
        </w:tc>
        <w:tc>
          <w:tcPr>
            <w:tcW w:w="5112" w:type="dxa"/>
            <w:tcBorders>
              <w:top w:val="nil"/>
              <w:left w:val="nil"/>
              <w:bottom w:val="nil"/>
              <w:right w:val="nil"/>
            </w:tcBorders>
          </w:tcPr>
          <w:p w14:paraId="60C28FC9" w14:textId="77777777" w:rsidR="00B6085A" w:rsidRPr="00C4489D" w:rsidRDefault="00B6085A">
            <w:pPr>
              <w:spacing w:before="120"/>
              <w:rPr>
                <w:b/>
                <w:bCs/>
                <w:sz w:val="22"/>
                <w:szCs w:val="22"/>
              </w:rPr>
            </w:pPr>
            <w:r w:rsidRPr="00C4489D">
              <w:rPr>
                <w:b/>
                <w:bCs/>
                <w:sz w:val="22"/>
                <w:szCs w:val="22"/>
              </w:rPr>
              <w:t>§</w:t>
            </w:r>
          </w:p>
          <w:p w14:paraId="2313064F" w14:textId="77777777" w:rsidR="00B6085A" w:rsidRPr="00C4489D" w:rsidRDefault="00B6085A">
            <w:pPr>
              <w:rPr>
                <w:b/>
                <w:bCs/>
                <w:sz w:val="22"/>
                <w:szCs w:val="22"/>
              </w:rPr>
            </w:pPr>
            <w:r w:rsidRPr="00C4489D">
              <w:rPr>
                <w:b/>
                <w:bCs/>
                <w:sz w:val="22"/>
                <w:szCs w:val="22"/>
              </w:rPr>
              <w:t>§</w:t>
            </w:r>
          </w:p>
          <w:p w14:paraId="2BE5DAF1" w14:textId="77777777" w:rsidR="00B6085A" w:rsidRPr="00C4489D" w:rsidRDefault="00B6085A">
            <w:pPr>
              <w:rPr>
                <w:b/>
                <w:bCs/>
                <w:sz w:val="22"/>
                <w:szCs w:val="22"/>
              </w:rPr>
            </w:pPr>
            <w:r w:rsidRPr="00C4489D">
              <w:rPr>
                <w:b/>
                <w:bCs/>
                <w:sz w:val="22"/>
                <w:szCs w:val="22"/>
              </w:rPr>
              <w:t>§</w:t>
            </w:r>
          </w:p>
          <w:p w14:paraId="2C0D2C04" w14:textId="77777777" w:rsidR="00B6085A" w:rsidRPr="00C4489D" w:rsidRDefault="00B6085A">
            <w:pPr>
              <w:rPr>
                <w:b/>
                <w:bCs/>
                <w:sz w:val="22"/>
                <w:szCs w:val="22"/>
              </w:rPr>
            </w:pPr>
            <w:r w:rsidRPr="00C4489D">
              <w:rPr>
                <w:b/>
                <w:bCs/>
                <w:sz w:val="22"/>
                <w:szCs w:val="22"/>
              </w:rPr>
              <w:t>§</w:t>
            </w:r>
          </w:p>
          <w:p w14:paraId="105E4E7A" w14:textId="77777777" w:rsidR="00B6085A" w:rsidRPr="00C4489D" w:rsidRDefault="00B6085A">
            <w:pPr>
              <w:rPr>
                <w:b/>
                <w:bCs/>
                <w:sz w:val="22"/>
                <w:szCs w:val="22"/>
              </w:rPr>
            </w:pPr>
            <w:r w:rsidRPr="00C4489D">
              <w:rPr>
                <w:b/>
                <w:bCs/>
                <w:sz w:val="22"/>
                <w:szCs w:val="22"/>
              </w:rPr>
              <w:t>§</w:t>
            </w:r>
            <w:r w:rsidRPr="00C4489D">
              <w:rPr>
                <w:b/>
                <w:bCs/>
                <w:sz w:val="22"/>
                <w:szCs w:val="22"/>
              </w:rPr>
              <w:tab/>
              <w:t xml:space="preserve">CASE NO. </w:t>
            </w:r>
          </w:p>
          <w:p w14:paraId="0CF55A91" w14:textId="77777777" w:rsidR="00B6085A" w:rsidRPr="00C4489D" w:rsidRDefault="006C68C6">
            <w:pPr>
              <w:rPr>
                <w:b/>
                <w:bCs/>
                <w:sz w:val="22"/>
                <w:szCs w:val="22"/>
              </w:rPr>
            </w:pPr>
            <w:r w:rsidRPr="00C4489D">
              <w:rPr>
                <w:b/>
                <w:bCs/>
                <w:sz w:val="22"/>
                <w:szCs w:val="22"/>
              </w:rPr>
              <w:t>§</w:t>
            </w:r>
            <w:r w:rsidRPr="00C4489D">
              <w:rPr>
                <w:b/>
                <w:bCs/>
                <w:sz w:val="22"/>
                <w:szCs w:val="22"/>
              </w:rPr>
              <w:tab/>
            </w:r>
          </w:p>
          <w:p w14:paraId="3BA021A7" w14:textId="77777777" w:rsidR="00B6085A" w:rsidRPr="00C4489D" w:rsidRDefault="00B6085A">
            <w:pPr>
              <w:rPr>
                <w:b/>
                <w:bCs/>
                <w:sz w:val="22"/>
                <w:szCs w:val="22"/>
              </w:rPr>
            </w:pPr>
            <w:r w:rsidRPr="00C4489D">
              <w:rPr>
                <w:b/>
                <w:bCs/>
                <w:sz w:val="22"/>
                <w:szCs w:val="22"/>
              </w:rPr>
              <w:t>§</w:t>
            </w:r>
          </w:p>
          <w:p w14:paraId="0937C742" w14:textId="77777777" w:rsidR="00B6085A" w:rsidRPr="00C4489D" w:rsidRDefault="00B6085A">
            <w:pPr>
              <w:rPr>
                <w:b/>
                <w:bCs/>
                <w:sz w:val="22"/>
                <w:szCs w:val="22"/>
              </w:rPr>
            </w:pPr>
            <w:r w:rsidRPr="00C4489D">
              <w:rPr>
                <w:b/>
                <w:bCs/>
                <w:sz w:val="22"/>
                <w:szCs w:val="22"/>
              </w:rPr>
              <w:t>§</w:t>
            </w:r>
          </w:p>
          <w:p w14:paraId="3BE3DC4F" w14:textId="77777777" w:rsidR="00B6085A" w:rsidRPr="00C4489D" w:rsidRDefault="00B6085A">
            <w:pPr>
              <w:rPr>
                <w:b/>
                <w:bCs/>
                <w:sz w:val="22"/>
                <w:szCs w:val="22"/>
              </w:rPr>
            </w:pPr>
            <w:r w:rsidRPr="00C4489D">
              <w:rPr>
                <w:b/>
                <w:bCs/>
                <w:sz w:val="22"/>
                <w:szCs w:val="22"/>
              </w:rPr>
              <w:t>§</w:t>
            </w:r>
          </w:p>
          <w:p w14:paraId="2F87986B" w14:textId="77777777" w:rsidR="00B6085A" w:rsidRPr="00C4489D" w:rsidRDefault="00B6085A">
            <w:pPr>
              <w:spacing w:after="57"/>
              <w:rPr>
                <w:sz w:val="22"/>
                <w:szCs w:val="22"/>
              </w:rPr>
            </w:pPr>
            <w:r w:rsidRPr="00C4489D">
              <w:rPr>
                <w:b/>
                <w:bCs/>
                <w:sz w:val="22"/>
                <w:szCs w:val="22"/>
              </w:rPr>
              <w:t>§</w:t>
            </w:r>
          </w:p>
        </w:tc>
      </w:tr>
    </w:tbl>
    <w:p w14:paraId="11B5973E" w14:textId="77777777" w:rsidR="00B6085A" w:rsidRPr="00C4489D" w:rsidRDefault="00B6085A" w:rsidP="00B6085A">
      <w:pPr>
        <w:jc w:val="center"/>
        <w:rPr>
          <w:sz w:val="22"/>
          <w:szCs w:val="22"/>
        </w:rPr>
      </w:pPr>
    </w:p>
    <w:p w14:paraId="7E77DF24" w14:textId="77777777" w:rsidR="00B6085A" w:rsidRPr="00C4489D" w:rsidRDefault="00B6085A" w:rsidP="00B6085A">
      <w:pPr>
        <w:jc w:val="center"/>
        <w:rPr>
          <w:sz w:val="22"/>
          <w:szCs w:val="22"/>
        </w:rPr>
      </w:pPr>
      <w:r w:rsidRPr="00C4489D">
        <w:rPr>
          <w:b/>
          <w:bCs/>
          <w:sz w:val="22"/>
          <w:szCs w:val="22"/>
        </w:rPr>
        <w:t>DOCKET CONTROL ORDER</w:t>
      </w:r>
    </w:p>
    <w:p w14:paraId="57B85C11" w14:textId="77777777" w:rsidR="00B6085A" w:rsidRPr="00C4489D" w:rsidRDefault="00B6085A" w:rsidP="00B6085A">
      <w:pPr>
        <w:jc w:val="center"/>
        <w:rPr>
          <w:sz w:val="22"/>
          <w:szCs w:val="22"/>
        </w:rPr>
      </w:pPr>
    </w:p>
    <w:p w14:paraId="56B0D8E8" w14:textId="77777777" w:rsidR="00B6085A" w:rsidRPr="00C4489D" w:rsidRDefault="00B6085A" w:rsidP="00B6085A">
      <w:pPr>
        <w:jc w:val="both"/>
        <w:rPr>
          <w:sz w:val="22"/>
          <w:szCs w:val="22"/>
        </w:rPr>
      </w:pPr>
      <w:r w:rsidRPr="00C4489D">
        <w:rPr>
          <w:sz w:val="22"/>
          <w:szCs w:val="22"/>
        </w:rPr>
        <w:tab/>
        <w:t xml:space="preserve">It is hereby </w:t>
      </w:r>
      <w:r w:rsidRPr="00C4489D">
        <w:rPr>
          <w:b/>
          <w:bCs/>
          <w:sz w:val="22"/>
          <w:szCs w:val="22"/>
        </w:rPr>
        <w:t>ORDERED</w:t>
      </w:r>
      <w:r w:rsidRPr="00C4489D">
        <w:rPr>
          <w:sz w:val="22"/>
          <w:szCs w:val="22"/>
        </w:rPr>
        <w:t xml:space="preserve"> that the following schedule of deadlines is in effect until further order of this Court:</w:t>
      </w:r>
    </w:p>
    <w:p w14:paraId="246D4856" w14:textId="6B2F4E25" w:rsidR="00B6085A" w:rsidRPr="00C4489D" w:rsidRDefault="00B6085A" w:rsidP="00B6085A">
      <w:pPr>
        <w:jc w:val="both"/>
        <w:rPr>
          <w:sz w:val="22"/>
          <w:szCs w:val="22"/>
        </w:rPr>
      </w:pPr>
    </w:p>
    <w:p w14:paraId="07F8B021" w14:textId="69B42975" w:rsidR="00B6085A" w:rsidRPr="00C4489D" w:rsidRDefault="00B6085A" w:rsidP="00B6085A">
      <w:pPr>
        <w:rPr>
          <w:sz w:val="22"/>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2160"/>
        <w:gridCol w:w="7200"/>
      </w:tblGrid>
      <w:tr w:rsidR="00F52C55" w:rsidRPr="00C4489D" w14:paraId="58C8986D" w14:textId="77777777" w:rsidTr="00491030">
        <w:trPr>
          <w:cantSplit/>
        </w:trPr>
        <w:tc>
          <w:tcPr>
            <w:tcW w:w="2160" w:type="dxa"/>
            <w:tcBorders>
              <w:top w:val="single" w:sz="6" w:space="0" w:color="000000"/>
              <w:left w:val="single" w:sz="6" w:space="0" w:color="000000"/>
              <w:bottom w:val="single" w:sz="6" w:space="0" w:color="000000"/>
              <w:right w:val="nil"/>
            </w:tcBorders>
          </w:tcPr>
          <w:p w14:paraId="0604F8E6" w14:textId="77777777" w:rsidR="00F52C55" w:rsidRPr="00C4489D" w:rsidRDefault="00F52C55" w:rsidP="00491030">
            <w:pPr>
              <w:spacing w:before="100"/>
              <w:rPr>
                <w:sz w:val="22"/>
                <w:szCs w:val="22"/>
              </w:rPr>
            </w:pPr>
            <w:r w:rsidRPr="00C4489D">
              <w:rPr>
                <w:b/>
                <w:bCs/>
                <w:sz w:val="22"/>
                <w:szCs w:val="22"/>
              </w:rPr>
              <w:t>Trial Date</w:t>
            </w:r>
          </w:p>
          <w:p w14:paraId="07CD309A" w14:textId="77777777" w:rsidR="00F52C55" w:rsidRPr="00C4489D" w:rsidRDefault="00F52C55" w:rsidP="00491030">
            <w:pPr>
              <w:rPr>
                <w:sz w:val="22"/>
                <w:szCs w:val="22"/>
              </w:rPr>
            </w:pPr>
          </w:p>
          <w:p w14:paraId="65CE3B64" w14:textId="77777777" w:rsidR="00F52C55" w:rsidRPr="00C4489D" w:rsidRDefault="00F52C55" w:rsidP="00491030">
            <w:pPr>
              <w:rPr>
                <w:sz w:val="22"/>
                <w:szCs w:val="22"/>
              </w:rPr>
            </w:pPr>
            <w:r w:rsidRPr="00C4489D">
              <w:rPr>
                <w:b/>
                <w:bCs/>
                <w:sz w:val="22"/>
                <w:szCs w:val="22"/>
              </w:rPr>
              <w:t>To be assigned by the Court</w:t>
            </w:r>
          </w:p>
          <w:p w14:paraId="33C9550E" w14:textId="77777777" w:rsidR="00F52C55" w:rsidRPr="00C4489D" w:rsidRDefault="00F52C55" w:rsidP="00491030">
            <w:pPr>
              <w:rPr>
                <w:sz w:val="22"/>
                <w:szCs w:val="22"/>
              </w:rPr>
            </w:pPr>
          </w:p>
          <w:p w14:paraId="4DD0B8E0" w14:textId="77777777" w:rsidR="00F52C55" w:rsidRPr="00C4489D" w:rsidRDefault="00F52C55" w:rsidP="00491030">
            <w:pPr>
              <w:spacing w:after="56"/>
              <w:rPr>
                <w:sz w:val="22"/>
                <w:szCs w:val="22"/>
              </w:rPr>
            </w:pPr>
            <w:r w:rsidRPr="00C4489D">
              <w:rPr>
                <w:sz w:val="22"/>
                <w:szCs w:val="22"/>
              </w:rPr>
              <w:t>Court designated date – not flexible without good cause - Motion Required</w:t>
            </w:r>
          </w:p>
        </w:tc>
        <w:tc>
          <w:tcPr>
            <w:tcW w:w="7200" w:type="dxa"/>
            <w:tcBorders>
              <w:top w:val="single" w:sz="6" w:space="0" w:color="000000"/>
              <w:left w:val="single" w:sz="6" w:space="0" w:color="000000"/>
              <w:bottom w:val="single" w:sz="6" w:space="0" w:color="000000"/>
              <w:right w:val="single" w:sz="6" w:space="0" w:color="000000"/>
            </w:tcBorders>
          </w:tcPr>
          <w:p w14:paraId="5B514B74" w14:textId="77777777" w:rsidR="00F52C55" w:rsidRPr="00C4489D" w:rsidRDefault="00F52C55" w:rsidP="00491030">
            <w:pPr>
              <w:spacing w:before="100" w:after="56"/>
              <w:jc w:val="both"/>
              <w:rPr>
                <w:sz w:val="22"/>
                <w:szCs w:val="22"/>
              </w:rPr>
            </w:pPr>
            <w:r w:rsidRPr="00C4489D">
              <w:rPr>
                <w:b/>
                <w:bCs/>
                <w:sz w:val="22"/>
                <w:szCs w:val="22"/>
              </w:rPr>
              <w:t>9:00 a.m. JURY TRIAL as reached at the United States District Court, 211 W. Ferguson, 2</w:t>
            </w:r>
            <w:r w:rsidRPr="00C4489D">
              <w:rPr>
                <w:b/>
                <w:bCs/>
                <w:sz w:val="22"/>
                <w:szCs w:val="22"/>
                <w:vertAlign w:val="superscript"/>
              </w:rPr>
              <w:t>nd</w:t>
            </w:r>
            <w:r w:rsidRPr="00C4489D">
              <w:rPr>
                <w:b/>
                <w:bCs/>
                <w:sz w:val="22"/>
                <w:szCs w:val="22"/>
              </w:rPr>
              <w:t xml:space="preserve"> Floor, Courtroom of Judge John D. Love, Tyler, Texas.</w:t>
            </w:r>
          </w:p>
        </w:tc>
      </w:tr>
      <w:tr w:rsidR="00DA53AA" w:rsidRPr="00C4489D" w14:paraId="21CD7CC8" w14:textId="77777777">
        <w:trPr>
          <w:cantSplit/>
        </w:trPr>
        <w:tc>
          <w:tcPr>
            <w:tcW w:w="2160" w:type="dxa"/>
            <w:tcBorders>
              <w:top w:val="single" w:sz="6" w:space="0" w:color="000000"/>
              <w:left w:val="single" w:sz="6" w:space="0" w:color="000000"/>
              <w:bottom w:val="nil"/>
              <w:right w:val="nil"/>
            </w:tcBorders>
          </w:tcPr>
          <w:p w14:paraId="43E402C4" w14:textId="77777777" w:rsidR="00DA53AA" w:rsidRPr="00C4489D" w:rsidRDefault="00DA53AA" w:rsidP="003711B4">
            <w:pPr>
              <w:spacing w:before="100"/>
              <w:rPr>
                <w:sz w:val="22"/>
                <w:szCs w:val="22"/>
              </w:rPr>
            </w:pPr>
            <w:r w:rsidRPr="00C4489D">
              <w:rPr>
                <w:b/>
                <w:bCs/>
                <w:sz w:val="22"/>
                <w:szCs w:val="22"/>
              </w:rPr>
              <w:t>To be assigned by the Court</w:t>
            </w:r>
          </w:p>
          <w:p w14:paraId="1D4AF059" w14:textId="77777777" w:rsidR="00DA53AA" w:rsidRPr="00C4489D" w:rsidRDefault="00DA53AA" w:rsidP="003711B4">
            <w:pPr>
              <w:rPr>
                <w:sz w:val="22"/>
                <w:szCs w:val="22"/>
              </w:rPr>
            </w:pPr>
          </w:p>
          <w:p w14:paraId="36D62E3A" w14:textId="5EF34352" w:rsidR="00DA53AA" w:rsidRPr="00C4489D" w:rsidRDefault="00DA53AA">
            <w:pPr>
              <w:spacing w:before="100"/>
              <w:rPr>
                <w:b/>
                <w:bCs/>
                <w:sz w:val="22"/>
                <w:szCs w:val="22"/>
              </w:rPr>
            </w:pPr>
            <w:r w:rsidRPr="00C4489D">
              <w:rPr>
                <w:sz w:val="22"/>
                <w:szCs w:val="22"/>
              </w:rPr>
              <w:t>Court designated date – not flexible without good cause - Motion Required</w:t>
            </w:r>
          </w:p>
        </w:tc>
        <w:tc>
          <w:tcPr>
            <w:tcW w:w="7200" w:type="dxa"/>
            <w:tcBorders>
              <w:top w:val="single" w:sz="6" w:space="0" w:color="000000"/>
              <w:left w:val="single" w:sz="6" w:space="0" w:color="000000"/>
              <w:bottom w:val="nil"/>
              <w:right w:val="single" w:sz="6" w:space="0" w:color="000000"/>
            </w:tcBorders>
          </w:tcPr>
          <w:p w14:paraId="51B82E1A" w14:textId="356A9B73" w:rsidR="00DA53AA" w:rsidRPr="00C4489D" w:rsidRDefault="00DA53AA">
            <w:pPr>
              <w:spacing w:before="100"/>
              <w:jc w:val="both"/>
              <w:rPr>
                <w:b/>
                <w:bCs/>
                <w:sz w:val="22"/>
                <w:szCs w:val="22"/>
              </w:rPr>
            </w:pPr>
            <w:r w:rsidRPr="00C4489D">
              <w:rPr>
                <w:b/>
                <w:bCs/>
                <w:sz w:val="22"/>
                <w:szCs w:val="22"/>
              </w:rPr>
              <w:t>9:00 a.m. JURY SELECTION at the United States District Court, 211 W. Ferguson, 2</w:t>
            </w:r>
            <w:proofErr w:type="gramStart"/>
            <w:r w:rsidRPr="00C4489D">
              <w:rPr>
                <w:b/>
                <w:bCs/>
                <w:sz w:val="22"/>
                <w:szCs w:val="22"/>
                <w:vertAlign w:val="superscript"/>
              </w:rPr>
              <w:t>nd</w:t>
            </w:r>
            <w:r w:rsidRPr="00C4489D">
              <w:rPr>
                <w:b/>
                <w:bCs/>
                <w:sz w:val="22"/>
                <w:szCs w:val="22"/>
              </w:rPr>
              <w:t xml:space="preserve">  Floor</w:t>
            </w:r>
            <w:proofErr w:type="gramEnd"/>
            <w:r w:rsidRPr="00C4489D">
              <w:rPr>
                <w:b/>
                <w:bCs/>
                <w:sz w:val="22"/>
                <w:szCs w:val="22"/>
              </w:rPr>
              <w:t xml:space="preserve">, Courtroom of Judge John D. Love, Tyler, Texas. </w:t>
            </w:r>
          </w:p>
        </w:tc>
      </w:tr>
      <w:tr w:rsidR="00DA53AA" w:rsidRPr="00C4489D" w14:paraId="6B17CC3B" w14:textId="77777777" w:rsidTr="00F52C55">
        <w:trPr>
          <w:cantSplit/>
        </w:trPr>
        <w:tc>
          <w:tcPr>
            <w:tcW w:w="2160" w:type="dxa"/>
            <w:tcBorders>
              <w:top w:val="single" w:sz="6" w:space="0" w:color="000000"/>
              <w:left w:val="single" w:sz="6" w:space="0" w:color="000000"/>
              <w:bottom w:val="single" w:sz="6" w:space="0" w:color="000000"/>
              <w:right w:val="nil"/>
            </w:tcBorders>
          </w:tcPr>
          <w:p w14:paraId="6A899337" w14:textId="77777777" w:rsidR="00DA53AA" w:rsidRPr="00C4489D" w:rsidRDefault="00DA53AA">
            <w:pPr>
              <w:spacing w:before="100"/>
              <w:rPr>
                <w:sz w:val="22"/>
                <w:szCs w:val="22"/>
              </w:rPr>
            </w:pPr>
            <w:r w:rsidRPr="00C4489D">
              <w:rPr>
                <w:b/>
                <w:bCs/>
                <w:sz w:val="22"/>
                <w:szCs w:val="22"/>
              </w:rPr>
              <w:t>To be assigned by the Court</w:t>
            </w:r>
          </w:p>
          <w:p w14:paraId="3AE18BC8" w14:textId="77777777" w:rsidR="00DA53AA" w:rsidRPr="00C4489D" w:rsidRDefault="00DA53AA">
            <w:pPr>
              <w:rPr>
                <w:sz w:val="22"/>
                <w:szCs w:val="22"/>
              </w:rPr>
            </w:pPr>
          </w:p>
          <w:p w14:paraId="79BC5996" w14:textId="77777777" w:rsidR="00DA53AA" w:rsidRPr="00C4489D" w:rsidRDefault="00DA53AA">
            <w:pPr>
              <w:spacing w:after="56"/>
              <w:rPr>
                <w:sz w:val="22"/>
                <w:szCs w:val="22"/>
              </w:rPr>
            </w:pPr>
            <w:r w:rsidRPr="00C4489D">
              <w:rPr>
                <w:sz w:val="22"/>
                <w:szCs w:val="22"/>
              </w:rPr>
              <w:t>Court designated date – not flexible without good cause - Motion Required</w:t>
            </w:r>
          </w:p>
        </w:tc>
        <w:tc>
          <w:tcPr>
            <w:tcW w:w="7200" w:type="dxa"/>
            <w:tcBorders>
              <w:top w:val="single" w:sz="6" w:space="0" w:color="000000"/>
              <w:left w:val="single" w:sz="6" w:space="0" w:color="000000"/>
              <w:bottom w:val="single" w:sz="6" w:space="0" w:color="000000"/>
              <w:right w:val="single" w:sz="6" w:space="0" w:color="000000"/>
            </w:tcBorders>
          </w:tcPr>
          <w:p w14:paraId="49C5B8D7" w14:textId="77777777" w:rsidR="00DA53AA" w:rsidRPr="00C4489D" w:rsidRDefault="00DA53AA">
            <w:pPr>
              <w:spacing w:before="100"/>
              <w:jc w:val="both"/>
              <w:rPr>
                <w:sz w:val="22"/>
                <w:szCs w:val="22"/>
              </w:rPr>
            </w:pPr>
            <w:r w:rsidRPr="00C4489D">
              <w:rPr>
                <w:b/>
                <w:bCs/>
                <w:sz w:val="22"/>
                <w:szCs w:val="22"/>
              </w:rPr>
              <w:t>9:00 a.m. PRETRIAL CONFERENCE at the United States District Court, 211 W. Ferguson, 2</w:t>
            </w:r>
            <w:r w:rsidRPr="00C4489D">
              <w:rPr>
                <w:b/>
                <w:bCs/>
                <w:sz w:val="22"/>
                <w:szCs w:val="22"/>
                <w:vertAlign w:val="superscript"/>
              </w:rPr>
              <w:t>nd</w:t>
            </w:r>
            <w:r w:rsidRPr="00C4489D">
              <w:rPr>
                <w:b/>
                <w:bCs/>
                <w:sz w:val="22"/>
                <w:szCs w:val="22"/>
              </w:rPr>
              <w:t xml:space="preserve"> Floor, Courtroom of Judge John D. Love, Tyler, Texas.</w:t>
            </w:r>
          </w:p>
          <w:p w14:paraId="5A64E0FA" w14:textId="77777777" w:rsidR="00DA53AA" w:rsidRPr="00C4489D" w:rsidRDefault="00DA53AA">
            <w:pPr>
              <w:spacing w:after="56"/>
              <w:jc w:val="both"/>
              <w:rPr>
                <w:sz w:val="22"/>
                <w:szCs w:val="22"/>
              </w:rPr>
            </w:pPr>
            <w:r w:rsidRPr="00C4489D">
              <w:rPr>
                <w:sz w:val="22"/>
                <w:szCs w:val="22"/>
              </w:rPr>
              <w:t>Lead trial counsel must attend the pretrial conference.</w:t>
            </w:r>
          </w:p>
        </w:tc>
      </w:tr>
      <w:tr w:rsidR="00DA53AA" w:rsidRPr="00C4489D" w14:paraId="34A60185" w14:textId="77777777" w:rsidTr="00F52C55">
        <w:trPr>
          <w:cantSplit/>
        </w:trPr>
        <w:tc>
          <w:tcPr>
            <w:tcW w:w="2160" w:type="dxa"/>
            <w:tcBorders>
              <w:top w:val="single" w:sz="6" w:space="0" w:color="000000"/>
              <w:left w:val="single" w:sz="6" w:space="0" w:color="000000"/>
              <w:bottom w:val="single" w:sz="4" w:space="0" w:color="auto"/>
              <w:right w:val="nil"/>
            </w:tcBorders>
          </w:tcPr>
          <w:p w14:paraId="0B02E57A" w14:textId="77777777" w:rsidR="00DA53AA" w:rsidRPr="00C4489D" w:rsidRDefault="00DA53AA">
            <w:pPr>
              <w:spacing w:before="100" w:after="56"/>
              <w:rPr>
                <w:sz w:val="22"/>
                <w:szCs w:val="22"/>
              </w:rPr>
            </w:pPr>
            <w:r w:rsidRPr="00C4489D">
              <w:rPr>
                <w:i/>
                <w:iCs/>
                <w:sz w:val="22"/>
                <w:szCs w:val="22"/>
              </w:rPr>
              <w:t>2 days before pretrial</w:t>
            </w:r>
          </w:p>
        </w:tc>
        <w:tc>
          <w:tcPr>
            <w:tcW w:w="7200" w:type="dxa"/>
            <w:tcBorders>
              <w:top w:val="single" w:sz="6" w:space="0" w:color="000000"/>
              <w:left w:val="single" w:sz="6" w:space="0" w:color="000000"/>
              <w:bottom w:val="single" w:sz="4" w:space="0" w:color="auto"/>
              <w:right w:val="single" w:sz="6" w:space="0" w:color="000000"/>
            </w:tcBorders>
          </w:tcPr>
          <w:p w14:paraId="092A3E55" w14:textId="77777777" w:rsidR="00DA53AA" w:rsidRPr="00C4489D" w:rsidRDefault="00DA53AA">
            <w:pPr>
              <w:spacing w:before="100" w:after="56"/>
              <w:jc w:val="both"/>
              <w:rPr>
                <w:sz w:val="22"/>
                <w:szCs w:val="22"/>
              </w:rPr>
            </w:pPr>
            <w:r w:rsidRPr="00C4489D">
              <w:rPr>
                <w:sz w:val="22"/>
                <w:szCs w:val="22"/>
              </w:rPr>
              <w:t xml:space="preserve">Parties to file estimates of the amount of time they request at jury selection and trial for (1) </w:t>
            </w:r>
            <w:proofErr w:type="spellStart"/>
            <w:r w:rsidRPr="00C4489D">
              <w:rPr>
                <w:sz w:val="22"/>
                <w:szCs w:val="22"/>
              </w:rPr>
              <w:t>voir</w:t>
            </w:r>
            <w:proofErr w:type="spellEnd"/>
            <w:r w:rsidRPr="00C4489D">
              <w:rPr>
                <w:sz w:val="22"/>
                <w:szCs w:val="22"/>
              </w:rPr>
              <w:t xml:space="preserve"> dire, (2) opening statements, (3) direct and cross examinations, and (4) closing arguments.</w:t>
            </w:r>
          </w:p>
        </w:tc>
      </w:tr>
      <w:tr w:rsidR="00DA53AA" w:rsidRPr="00C4489D" w14:paraId="3AD3480A" w14:textId="77777777" w:rsidTr="00F52C55">
        <w:trPr>
          <w:cantSplit/>
        </w:trPr>
        <w:tc>
          <w:tcPr>
            <w:tcW w:w="2160" w:type="dxa"/>
            <w:tcBorders>
              <w:top w:val="single" w:sz="4" w:space="0" w:color="auto"/>
              <w:left w:val="single" w:sz="6" w:space="0" w:color="000000"/>
              <w:bottom w:val="nil"/>
              <w:right w:val="nil"/>
            </w:tcBorders>
          </w:tcPr>
          <w:p w14:paraId="3E6E660C" w14:textId="77777777" w:rsidR="00DA53AA" w:rsidRPr="00C4489D" w:rsidRDefault="00DA53AA">
            <w:pPr>
              <w:spacing w:before="100" w:after="56"/>
              <w:rPr>
                <w:sz w:val="22"/>
                <w:szCs w:val="22"/>
              </w:rPr>
            </w:pPr>
            <w:r w:rsidRPr="00C4489D">
              <w:rPr>
                <w:i/>
                <w:iCs/>
                <w:sz w:val="22"/>
                <w:szCs w:val="22"/>
              </w:rPr>
              <w:lastRenderedPageBreak/>
              <w:t>7 days before pretrial</w:t>
            </w:r>
          </w:p>
        </w:tc>
        <w:tc>
          <w:tcPr>
            <w:tcW w:w="7200" w:type="dxa"/>
            <w:tcBorders>
              <w:top w:val="single" w:sz="4" w:space="0" w:color="auto"/>
              <w:left w:val="single" w:sz="6" w:space="0" w:color="000000"/>
              <w:bottom w:val="nil"/>
              <w:right w:val="single" w:sz="6" w:space="0" w:color="000000"/>
            </w:tcBorders>
          </w:tcPr>
          <w:p w14:paraId="2C4DAC2F" w14:textId="77777777" w:rsidR="00DA53AA" w:rsidRPr="00C4489D" w:rsidRDefault="00DA53AA">
            <w:pPr>
              <w:spacing w:before="100" w:after="56"/>
              <w:jc w:val="both"/>
              <w:rPr>
                <w:sz w:val="22"/>
                <w:szCs w:val="22"/>
              </w:rPr>
            </w:pPr>
            <w:r w:rsidRPr="00C4489D">
              <w:rPr>
                <w:sz w:val="22"/>
                <w:szCs w:val="22"/>
              </w:rPr>
              <w:t xml:space="preserve">Responses to Motions in </w:t>
            </w:r>
            <w:proofErr w:type="spellStart"/>
            <w:r w:rsidRPr="00C4489D">
              <w:rPr>
                <w:sz w:val="22"/>
                <w:szCs w:val="22"/>
              </w:rPr>
              <w:t>Limine</w:t>
            </w:r>
            <w:proofErr w:type="spellEnd"/>
            <w:r w:rsidRPr="00C4489D">
              <w:rPr>
                <w:sz w:val="22"/>
                <w:szCs w:val="22"/>
              </w:rPr>
              <w:t xml:space="preserve"> due.</w:t>
            </w:r>
          </w:p>
        </w:tc>
      </w:tr>
      <w:tr w:rsidR="00DA53AA" w:rsidRPr="00C4489D" w14:paraId="72A5C0B2" w14:textId="77777777" w:rsidTr="00821F4D">
        <w:tc>
          <w:tcPr>
            <w:tcW w:w="2160" w:type="dxa"/>
            <w:tcBorders>
              <w:top w:val="single" w:sz="6" w:space="0" w:color="000000"/>
              <w:left w:val="single" w:sz="6" w:space="0" w:color="000000"/>
              <w:bottom w:val="nil"/>
              <w:right w:val="nil"/>
            </w:tcBorders>
          </w:tcPr>
          <w:p w14:paraId="567F6D9D" w14:textId="77777777" w:rsidR="00DA53AA" w:rsidRPr="00C4489D" w:rsidRDefault="00DA53AA">
            <w:pPr>
              <w:spacing w:before="100" w:after="56"/>
              <w:rPr>
                <w:sz w:val="22"/>
                <w:szCs w:val="22"/>
              </w:rPr>
            </w:pPr>
            <w:r w:rsidRPr="00C4489D">
              <w:rPr>
                <w:i/>
                <w:iCs/>
                <w:sz w:val="22"/>
                <w:szCs w:val="22"/>
              </w:rPr>
              <w:t>10 days before pretrial</w:t>
            </w:r>
          </w:p>
        </w:tc>
        <w:tc>
          <w:tcPr>
            <w:tcW w:w="7200" w:type="dxa"/>
            <w:tcBorders>
              <w:top w:val="single" w:sz="6" w:space="0" w:color="000000"/>
              <w:left w:val="single" w:sz="6" w:space="0" w:color="000000"/>
              <w:bottom w:val="nil"/>
              <w:right w:val="single" w:sz="6" w:space="0" w:color="000000"/>
            </w:tcBorders>
          </w:tcPr>
          <w:p w14:paraId="719D12E6" w14:textId="77777777" w:rsidR="00DA53AA" w:rsidRPr="00C4489D" w:rsidRDefault="00DA53AA" w:rsidP="006C49BD">
            <w:pPr>
              <w:jc w:val="both"/>
              <w:rPr>
                <w:sz w:val="22"/>
                <w:szCs w:val="22"/>
              </w:rPr>
            </w:pPr>
            <w:r w:rsidRPr="00C4489D">
              <w:rPr>
                <w:b/>
                <w:bCs/>
                <w:sz w:val="22"/>
                <w:szCs w:val="22"/>
              </w:rPr>
              <w:t xml:space="preserve">Motions in </w:t>
            </w:r>
            <w:proofErr w:type="spellStart"/>
            <w:r w:rsidRPr="00C4489D">
              <w:rPr>
                <w:b/>
                <w:bCs/>
                <w:sz w:val="22"/>
                <w:szCs w:val="22"/>
              </w:rPr>
              <w:t>Limine</w:t>
            </w:r>
            <w:proofErr w:type="spellEnd"/>
            <w:r w:rsidRPr="00C4489D">
              <w:rPr>
                <w:b/>
                <w:bCs/>
                <w:sz w:val="22"/>
                <w:szCs w:val="22"/>
              </w:rPr>
              <w:t xml:space="preserve"> due</w:t>
            </w:r>
            <w:r w:rsidRPr="00C4489D">
              <w:rPr>
                <w:sz w:val="22"/>
                <w:szCs w:val="22"/>
              </w:rPr>
              <w:t>.  The parties are directed to confer and advise the Court on or before 3:00 p.m. the day before the pre-trial conference which paragraphs are agreed to and those that need to be addressed at the pre-trial conference.</w:t>
            </w:r>
          </w:p>
          <w:p w14:paraId="31EAECDA" w14:textId="77777777" w:rsidR="00DA53AA" w:rsidRPr="00C4489D" w:rsidRDefault="00DA53AA" w:rsidP="006C49BD">
            <w:pPr>
              <w:jc w:val="both"/>
              <w:rPr>
                <w:sz w:val="22"/>
                <w:szCs w:val="22"/>
              </w:rPr>
            </w:pPr>
          </w:p>
          <w:p w14:paraId="1C8D453C" w14:textId="24C0EF86" w:rsidR="00DA53AA" w:rsidRPr="00C4489D" w:rsidRDefault="00DA53AA" w:rsidP="00296CE8">
            <w:pPr>
              <w:jc w:val="both"/>
              <w:rPr>
                <w:sz w:val="22"/>
                <w:szCs w:val="22"/>
              </w:rPr>
            </w:pPr>
            <w:r w:rsidRPr="00C4489D">
              <w:rPr>
                <w:sz w:val="22"/>
                <w:szCs w:val="22"/>
              </w:rPr>
              <w:t xml:space="preserve">Motions in </w:t>
            </w:r>
            <w:proofErr w:type="spellStart"/>
            <w:r w:rsidRPr="00C4489D">
              <w:rPr>
                <w:sz w:val="22"/>
                <w:szCs w:val="22"/>
              </w:rPr>
              <w:t>limine</w:t>
            </w:r>
            <w:proofErr w:type="spellEnd"/>
            <w:r w:rsidRPr="00C4489D">
              <w:rPr>
                <w:sz w:val="22"/>
                <w:szCs w:val="22"/>
              </w:rPr>
              <w:t xml:space="preserve"> should comply with local rule CV-7(n). Parties shall file motions in </w:t>
            </w:r>
            <w:proofErr w:type="spellStart"/>
            <w:r w:rsidRPr="00C4489D">
              <w:rPr>
                <w:sz w:val="22"/>
                <w:szCs w:val="22"/>
              </w:rPr>
              <w:t>limine</w:t>
            </w:r>
            <w:proofErr w:type="spellEnd"/>
            <w:r w:rsidRPr="00C4489D">
              <w:rPr>
                <w:sz w:val="22"/>
                <w:szCs w:val="22"/>
              </w:rPr>
              <w:t xml:space="preserve"> as a single document containing no more than 10 disputed issues absent leave of court.</w:t>
            </w:r>
          </w:p>
        </w:tc>
      </w:tr>
      <w:tr w:rsidR="00DA53AA" w:rsidRPr="00C4489D" w14:paraId="11F1A7CC" w14:textId="77777777" w:rsidTr="00821F4D">
        <w:tc>
          <w:tcPr>
            <w:tcW w:w="2160" w:type="dxa"/>
            <w:tcBorders>
              <w:top w:val="single" w:sz="6" w:space="0" w:color="000000"/>
              <w:left w:val="single" w:sz="6" w:space="0" w:color="000000"/>
              <w:bottom w:val="nil"/>
              <w:right w:val="nil"/>
            </w:tcBorders>
          </w:tcPr>
          <w:p w14:paraId="5BDE6BD1" w14:textId="1F31F1EE" w:rsidR="00DA53AA" w:rsidRPr="00C4489D" w:rsidRDefault="00DA53AA" w:rsidP="00AE1204">
            <w:pPr>
              <w:spacing w:before="100" w:after="56"/>
              <w:rPr>
                <w:sz w:val="22"/>
                <w:szCs w:val="22"/>
              </w:rPr>
            </w:pPr>
            <w:r w:rsidRPr="00C4489D">
              <w:rPr>
                <w:i/>
                <w:iCs/>
                <w:sz w:val="22"/>
                <w:szCs w:val="22"/>
              </w:rPr>
              <w:t>1</w:t>
            </w:r>
            <w:r>
              <w:rPr>
                <w:i/>
                <w:iCs/>
                <w:sz w:val="22"/>
                <w:szCs w:val="22"/>
              </w:rPr>
              <w:t>5</w:t>
            </w:r>
            <w:r w:rsidRPr="00C4489D">
              <w:rPr>
                <w:i/>
                <w:iCs/>
                <w:sz w:val="22"/>
                <w:szCs w:val="22"/>
              </w:rPr>
              <w:t xml:space="preserve"> days before pretrial</w:t>
            </w:r>
          </w:p>
        </w:tc>
        <w:tc>
          <w:tcPr>
            <w:tcW w:w="7200" w:type="dxa"/>
            <w:tcBorders>
              <w:top w:val="single" w:sz="6" w:space="0" w:color="000000"/>
              <w:left w:val="single" w:sz="6" w:space="0" w:color="000000"/>
              <w:bottom w:val="nil"/>
              <w:right w:val="single" w:sz="6" w:space="0" w:color="000000"/>
            </w:tcBorders>
          </w:tcPr>
          <w:p w14:paraId="0B87FCF0" w14:textId="77777777" w:rsidR="00F52C55" w:rsidRDefault="00F52C55" w:rsidP="00F52C55">
            <w:pPr>
              <w:spacing w:before="100"/>
              <w:jc w:val="both"/>
              <w:rPr>
                <w:sz w:val="22"/>
                <w:szCs w:val="22"/>
              </w:rPr>
            </w:pPr>
            <w:r>
              <w:rPr>
                <w:b/>
                <w:bCs/>
                <w:sz w:val="22"/>
                <w:szCs w:val="22"/>
              </w:rPr>
              <w:t>Deadline to file Joint Pretrial Order, Joint Proposed Jury Instructions with citation to authority, and Form of the Verdict for jury trials</w:t>
            </w:r>
            <w:r>
              <w:rPr>
                <w:sz w:val="22"/>
                <w:szCs w:val="22"/>
              </w:rPr>
              <w:t xml:space="preserve">.  </w:t>
            </w:r>
          </w:p>
          <w:p w14:paraId="49A6D2FD" w14:textId="77777777" w:rsidR="00DA53AA" w:rsidRPr="00C4489D" w:rsidRDefault="00DA53AA" w:rsidP="00790280">
            <w:pPr>
              <w:jc w:val="both"/>
              <w:rPr>
                <w:sz w:val="22"/>
                <w:szCs w:val="22"/>
              </w:rPr>
            </w:pPr>
          </w:p>
          <w:p w14:paraId="4402709E" w14:textId="77777777" w:rsidR="00DA53AA" w:rsidRPr="00DA53AA" w:rsidRDefault="00DA53AA" w:rsidP="00DA53AA">
            <w:pPr>
              <w:spacing w:after="56"/>
              <w:jc w:val="both"/>
              <w:rPr>
                <w:bCs/>
                <w:sz w:val="22"/>
                <w:szCs w:val="22"/>
              </w:rPr>
            </w:pPr>
            <w:r w:rsidRPr="00DA53AA">
              <w:rPr>
                <w:bCs/>
                <w:sz w:val="22"/>
                <w:szCs w:val="22"/>
              </w:rPr>
              <w:t>See the Court’s website for a sample Joint Pretrial Order.</w:t>
            </w:r>
          </w:p>
          <w:p w14:paraId="2CA723AF" w14:textId="77777777" w:rsidR="00DA53AA" w:rsidRPr="00DA53AA" w:rsidRDefault="00DA53AA" w:rsidP="00DA53AA">
            <w:pPr>
              <w:spacing w:after="56"/>
              <w:jc w:val="both"/>
              <w:rPr>
                <w:bCs/>
                <w:sz w:val="22"/>
                <w:szCs w:val="22"/>
              </w:rPr>
            </w:pPr>
          </w:p>
          <w:p w14:paraId="6400E8D9" w14:textId="2310B297" w:rsidR="00DA53AA" w:rsidRPr="00AE1204" w:rsidRDefault="00DA53AA" w:rsidP="00DA53AA">
            <w:pPr>
              <w:spacing w:after="56"/>
              <w:jc w:val="both"/>
              <w:rPr>
                <w:rFonts w:eastAsiaTheme="minorEastAsia"/>
                <w:color w:val="000000"/>
                <w:sz w:val="22"/>
                <w:szCs w:val="22"/>
              </w:rPr>
            </w:pPr>
            <w:r w:rsidRPr="00DA53AA">
              <w:rPr>
                <w:bCs/>
                <w:sz w:val="22"/>
                <w:szCs w:val="22"/>
              </w:rPr>
              <w:t>Notice of Request for Daily Transcript or Real Time Reporting of Court Proceedings due.  If a daily transcript or real time reporting of court proceedings is requested for trial or hearings, the party or parties making said request shall file a notice with the Court.</w:t>
            </w:r>
          </w:p>
        </w:tc>
      </w:tr>
      <w:tr w:rsidR="00DA53AA" w:rsidRPr="00C4489D" w14:paraId="700D632A" w14:textId="77777777" w:rsidTr="00835B30">
        <w:tc>
          <w:tcPr>
            <w:tcW w:w="2160" w:type="dxa"/>
            <w:tcBorders>
              <w:top w:val="single" w:sz="6" w:space="0" w:color="000000"/>
              <w:left w:val="single" w:sz="6" w:space="0" w:color="000000"/>
              <w:bottom w:val="nil"/>
              <w:right w:val="nil"/>
            </w:tcBorders>
          </w:tcPr>
          <w:p w14:paraId="75C8F4F7" w14:textId="7780EF99" w:rsidR="00DA53AA" w:rsidRPr="00AE1204" w:rsidRDefault="00DA53AA" w:rsidP="00321C7C">
            <w:pPr>
              <w:spacing w:before="100" w:after="56"/>
              <w:rPr>
                <w:i/>
                <w:sz w:val="22"/>
                <w:szCs w:val="22"/>
              </w:rPr>
            </w:pPr>
            <w:r w:rsidRPr="00AE1204">
              <w:rPr>
                <w:i/>
                <w:sz w:val="22"/>
                <w:szCs w:val="22"/>
              </w:rPr>
              <w:t>20 days before pretrial</w:t>
            </w:r>
          </w:p>
        </w:tc>
        <w:tc>
          <w:tcPr>
            <w:tcW w:w="7200" w:type="dxa"/>
            <w:tcBorders>
              <w:top w:val="single" w:sz="6" w:space="0" w:color="000000"/>
              <w:left w:val="single" w:sz="6" w:space="0" w:color="000000"/>
              <w:bottom w:val="nil"/>
              <w:right w:val="single" w:sz="6" w:space="0" w:color="000000"/>
            </w:tcBorders>
          </w:tcPr>
          <w:p w14:paraId="396AB08D" w14:textId="08FF8C15" w:rsidR="00DA53AA" w:rsidRPr="00C4489D" w:rsidRDefault="00DA53AA" w:rsidP="00790280">
            <w:pPr>
              <w:spacing w:before="100" w:after="56"/>
              <w:jc w:val="both"/>
              <w:rPr>
                <w:sz w:val="22"/>
                <w:szCs w:val="22"/>
              </w:rPr>
            </w:pPr>
            <w:r w:rsidRPr="00C4489D">
              <w:rPr>
                <w:b/>
                <w:bCs/>
                <w:sz w:val="22"/>
                <w:szCs w:val="22"/>
              </w:rPr>
              <w:t xml:space="preserve">Objections to Pretrial Disclosures </w:t>
            </w:r>
            <w:r w:rsidR="00F52C55">
              <w:rPr>
                <w:b/>
                <w:bCs/>
                <w:sz w:val="22"/>
                <w:szCs w:val="22"/>
              </w:rPr>
              <w:t xml:space="preserve">and Rebuttal Designations </w:t>
            </w:r>
            <w:r w:rsidRPr="00C4489D">
              <w:rPr>
                <w:b/>
                <w:bCs/>
                <w:sz w:val="22"/>
                <w:szCs w:val="22"/>
              </w:rPr>
              <w:t>due</w:t>
            </w:r>
            <w:r w:rsidRPr="00C4489D">
              <w:rPr>
                <w:sz w:val="22"/>
                <w:szCs w:val="22"/>
              </w:rPr>
              <w:t>.</w:t>
            </w:r>
          </w:p>
          <w:p w14:paraId="4D03DEA0" w14:textId="71F45958" w:rsidR="00DA53AA" w:rsidRDefault="00DA53AA" w:rsidP="00790280">
            <w:pPr>
              <w:numPr>
                <w:ilvl w:val="12"/>
                <w:numId w:val="0"/>
              </w:numPr>
              <w:jc w:val="both"/>
              <w:rPr>
                <w:sz w:val="22"/>
                <w:szCs w:val="22"/>
              </w:rPr>
            </w:pPr>
            <w:r w:rsidRPr="00C4489D">
              <w:rPr>
                <w:sz w:val="22"/>
                <w:szCs w:val="22"/>
              </w:rPr>
              <w:t xml:space="preserve">A party may serve and file a list disclosing (1) any objections to the use under Rule 32(a) of a deposition designated by another party under Rule 26(a)(3)(A)(ii); </w:t>
            </w:r>
            <w:r w:rsidR="002A7199">
              <w:rPr>
                <w:sz w:val="22"/>
                <w:szCs w:val="22"/>
              </w:rPr>
              <w:t>(</w:t>
            </w:r>
            <w:r w:rsidRPr="00C4489D">
              <w:rPr>
                <w:sz w:val="22"/>
                <w:szCs w:val="22"/>
              </w:rPr>
              <w:t>2) any objections, together with the grounds therefor, that may be made to the admissibility of materials identified under Rule 26(a)(3)(A)(iii); and (3) the use of any witnesses (except for expert objections) identified under Rule 26(a)(3)(A)(</w:t>
            </w:r>
            <w:proofErr w:type="spellStart"/>
            <w:r w:rsidRPr="00C4489D">
              <w:rPr>
                <w:sz w:val="22"/>
                <w:szCs w:val="22"/>
              </w:rPr>
              <w:t>i</w:t>
            </w:r>
            <w:proofErr w:type="spellEnd"/>
            <w:r w:rsidRPr="00C4489D">
              <w:rPr>
                <w:sz w:val="22"/>
                <w:szCs w:val="22"/>
              </w:rPr>
              <w:t xml:space="preserve">), if any.  Prior to filing objections, the parties are expected to comply with the meet and confer requirements of Local Rule CV-7(h). </w:t>
            </w:r>
          </w:p>
          <w:p w14:paraId="28806BF4" w14:textId="77777777" w:rsidR="00DA53AA" w:rsidRDefault="00DA53AA" w:rsidP="00790280">
            <w:pPr>
              <w:numPr>
                <w:ilvl w:val="12"/>
                <w:numId w:val="0"/>
              </w:numPr>
              <w:jc w:val="both"/>
              <w:rPr>
                <w:sz w:val="22"/>
                <w:szCs w:val="22"/>
              </w:rPr>
            </w:pPr>
          </w:p>
          <w:p w14:paraId="61BA4296" w14:textId="77777777" w:rsidR="00DA53AA" w:rsidRPr="00790280" w:rsidRDefault="00DA53AA" w:rsidP="00790280">
            <w:pPr>
              <w:spacing w:after="56"/>
              <w:jc w:val="both"/>
              <w:rPr>
                <w:rFonts w:eastAsiaTheme="minorEastAsia"/>
                <w:color w:val="000000"/>
                <w:sz w:val="22"/>
                <w:szCs w:val="22"/>
              </w:rPr>
            </w:pPr>
            <w:r w:rsidRPr="00C4489D">
              <w:rPr>
                <w:rFonts w:eastAsiaTheme="minorEastAsia"/>
                <w:color w:val="000000"/>
                <w:sz w:val="22"/>
                <w:szCs w:val="22"/>
              </w:rPr>
              <w:t xml:space="preserve">Objections should identify the contested exhibit by number and </w:t>
            </w:r>
            <w:r w:rsidRPr="00C4489D">
              <w:rPr>
                <w:rFonts w:eastAsiaTheme="minorEastAsia"/>
                <w:b/>
                <w:color w:val="000000"/>
                <w:sz w:val="22"/>
                <w:szCs w:val="22"/>
                <w:u w:val="single"/>
              </w:rPr>
              <w:t>explain in detail</w:t>
            </w:r>
            <w:r w:rsidRPr="00C4489D">
              <w:rPr>
                <w:rFonts w:eastAsiaTheme="minorEastAsia"/>
                <w:color w:val="000000"/>
                <w:sz w:val="22"/>
                <w:szCs w:val="22"/>
              </w:rPr>
              <w:t xml:space="preserve"> the legal basis for the objection. The parties should organize their objections into discrete categories. Responses to objections are due within two business days o</w:t>
            </w:r>
            <w:r>
              <w:rPr>
                <w:rFonts w:eastAsiaTheme="minorEastAsia"/>
                <w:color w:val="000000"/>
                <w:sz w:val="22"/>
                <w:szCs w:val="22"/>
              </w:rPr>
              <w:t>f the filing of the objections.</w:t>
            </w:r>
          </w:p>
          <w:p w14:paraId="41995141" w14:textId="77777777" w:rsidR="00DA53AA" w:rsidRPr="00C4489D" w:rsidRDefault="00DA53AA" w:rsidP="00790280">
            <w:pPr>
              <w:numPr>
                <w:ilvl w:val="12"/>
                <w:numId w:val="0"/>
              </w:numPr>
              <w:jc w:val="both"/>
              <w:rPr>
                <w:sz w:val="22"/>
                <w:szCs w:val="22"/>
              </w:rPr>
            </w:pPr>
          </w:p>
          <w:p w14:paraId="31CEFF82" w14:textId="77777777" w:rsidR="00DA53AA" w:rsidRPr="00C4489D" w:rsidRDefault="00DA53AA" w:rsidP="00790280">
            <w:pPr>
              <w:numPr>
                <w:ilvl w:val="12"/>
                <w:numId w:val="0"/>
              </w:numPr>
              <w:jc w:val="both"/>
              <w:rPr>
                <w:sz w:val="22"/>
                <w:szCs w:val="22"/>
              </w:rPr>
            </w:pPr>
            <w:r w:rsidRPr="00C4489D">
              <w:rPr>
                <w:sz w:val="22"/>
                <w:szCs w:val="22"/>
              </w:rPr>
              <w:t>Objections not so disclosed, other than objections under Rules 402 and 403 of the Federal Rules of Evidence, shall be deemed waived unless excused by the Court for good cause shown.</w:t>
            </w:r>
          </w:p>
          <w:p w14:paraId="6D2CF058" w14:textId="77777777" w:rsidR="00DA53AA" w:rsidRPr="00C4489D" w:rsidRDefault="00DA53AA" w:rsidP="00790280">
            <w:pPr>
              <w:spacing w:after="56"/>
              <w:jc w:val="both"/>
              <w:rPr>
                <w:sz w:val="22"/>
                <w:szCs w:val="22"/>
              </w:rPr>
            </w:pPr>
          </w:p>
        </w:tc>
      </w:tr>
      <w:tr w:rsidR="000B0C2F" w:rsidRPr="00C4489D" w14:paraId="25E963C4" w14:textId="77777777" w:rsidTr="00C01C84">
        <w:tc>
          <w:tcPr>
            <w:tcW w:w="2160" w:type="dxa"/>
            <w:tcBorders>
              <w:top w:val="single" w:sz="6" w:space="0" w:color="000000"/>
              <w:left w:val="single" w:sz="6" w:space="0" w:color="000000"/>
              <w:bottom w:val="single" w:sz="6" w:space="0" w:color="000000"/>
              <w:right w:val="nil"/>
            </w:tcBorders>
          </w:tcPr>
          <w:p w14:paraId="5C548B77" w14:textId="11F9B9BE" w:rsidR="000B0C2F" w:rsidRDefault="000B0C2F">
            <w:pPr>
              <w:spacing w:before="100" w:after="56"/>
              <w:rPr>
                <w:i/>
                <w:iCs/>
                <w:sz w:val="22"/>
                <w:szCs w:val="22"/>
              </w:rPr>
            </w:pPr>
            <w:r>
              <w:rPr>
                <w:i/>
                <w:iCs/>
                <w:sz w:val="22"/>
                <w:szCs w:val="22"/>
              </w:rPr>
              <w:t>25</w:t>
            </w:r>
            <w:r w:rsidRPr="00C4489D">
              <w:rPr>
                <w:i/>
                <w:iCs/>
                <w:sz w:val="22"/>
                <w:szCs w:val="22"/>
              </w:rPr>
              <w:t xml:space="preserve"> days before pretrial</w:t>
            </w:r>
          </w:p>
        </w:tc>
        <w:tc>
          <w:tcPr>
            <w:tcW w:w="7200" w:type="dxa"/>
            <w:tcBorders>
              <w:top w:val="single" w:sz="6" w:space="0" w:color="000000"/>
              <w:left w:val="single" w:sz="6" w:space="0" w:color="000000"/>
              <w:bottom w:val="single" w:sz="6" w:space="0" w:color="000000"/>
              <w:right w:val="single" w:sz="6" w:space="0" w:color="000000"/>
            </w:tcBorders>
          </w:tcPr>
          <w:p w14:paraId="1C3B6E3C" w14:textId="77777777" w:rsidR="000B0C2F" w:rsidRPr="00C4489D" w:rsidRDefault="000B0C2F" w:rsidP="003711B4">
            <w:pPr>
              <w:spacing w:before="100"/>
              <w:jc w:val="both"/>
              <w:rPr>
                <w:sz w:val="22"/>
                <w:szCs w:val="22"/>
              </w:rPr>
            </w:pPr>
            <w:r w:rsidRPr="00C4489D">
              <w:rPr>
                <w:b/>
                <w:bCs/>
                <w:sz w:val="22"/>
                <w:szCs w:val="22"/>
              </w:rPr>
              <w:t>Rebuttal Designations due</w:t>
            </w:r>
            <w:r w:rsidRPr="00C4489D">
              <w:rPr>
                <w:sz w:val="22"/>
                <w:szCs w:val="22"/>
              </w:rPr>
              <w:t xml:space="preserve">.  </w:t>
            </w:r>
          </w:p>
          <w:p w14:paraId="2F00B6B6" w14:textId="77777777" w:rsidR="000B0C2F" w:rsidRPr="00C4489D" w:rsidRDefault="000B0C2F" w:rsidP="003711B4">
            <w:pPr>
              <w:spacing w:after="240"/>
              <w:jc w:val="both"/>
              <w:rPr>
                <w:sz w:val="22"/>
                <w:szCs w:val="22"/>
              </w:rPr>
            </w:pPr>
            <w:r w:rsidRPr="00C4489D">
              <w:rPr>
                <w:sz w:val="22"/>
                <w:szCs w:val="22"/>
              </w:rPr>
              <w:t xml:space="preserve">For rebuttal designations, cross examination line and page numbers to be included. </w:t>
            </w:r>
          </w:p>
          <w:p w14:paraId="32774D9E" w14:textId="496E1F76" w:rsidR="000B0C2F" w:rsidRPr="00B7669A" w:rsidRDefault="000B0C2F" w:rsidP="000B0C2F">
            <w:pPr>
              <w:spacing w:before="100"/>
              <w:jc w:val="both"/>
              <w:rPr>
                <w:b/>
                <w:bCs/>
                <w:sz w:val="22"/>
                <w:szCs w:val="22"/>
              </w:rPr>
            </w:pPr>
            <w:r w:rsidRPr="00C4489D">
              <w:rPr>
                <w:sz w:val="22"/>
                <w:szCs w:val="22"/>
              </w:rPr>
              <w:t>In video depositions, each party is responsible for preparation of the final edited video in accordance with their parties’ designations and the Court’s rulings on objections.</w:t>
            </w:r>
          </w:p>
        </w:tc>
      </w:tr>
      <w:tr w:rsidR="000B0C2F" w:rsidRPr="00C4489D" w14:paraId="2B3CB1A1" w14:textId="77777777" w:rsidTr="00C01C84">
        <w:tc>
          <w:tcPr>
            <w:tcW w:w="2160" w:type="dxa"/>
            <w:tcBorders>
              <w:top w:val="single" w:sz="6" w:space="0" w:color="000000"/>
              <w:left w:val="single" w:sz="6" w:space="0" w:color="000000"/>
              <w:bottom w:val="single" w:sz="6" w:space="0" w:color="000000"/>
              <w:right w:val="nil"/>
            </w:tcBorders>
          </w:tcPr>
          <w:p w14:paraId="4CA2448F" w14:textId="72FC5720" w:rsidR="000B0C2F" w:rsidRPr="00C4489D" w:rsidRDefault="000B0C2F" w:rsidP="00A55BF8">
            <w:pPr>
              <w:spacing w:before="100" w:after="56"/>
              <w:rPr>
                <w:sz w:val="22"/>
                <w:szCs w:val="22"/>
              </w:rPr>
            </w:pPr>
            <w:r>
              <w:rPr>
                <w:i/>
                <w:iCs/>
                <w:sz w:val="22"/>
                <w:szCs w:val="22"/>
              </w:rPr>
              <w:t>3</w:t>
            </w:r>
            <w:r w:rsidR="00A55BF8">
              <w:rPr>
                <w:i/>
                <w:iCs/>
                <w:sz w:val="22"/>
                <w:szCs w:val="22"/>
              </w:rPr>
              <w:t>5</w:t>
            </w:r>
            <w:r w:rsidRPr="00C4489D">
              <w:rPr>
                <w:i/>
                <w:iCs/>
                <w:sz w:val="22"/>
                <w:szCs w:val="22"/>
              </w:rPr>
              <w:t xml:space="preserve"> days before pretrial</w:t>
            </w:r>
          </w:p>
        </w:tc>
        <w:tc>
          <w:tcPr>
            <w:tcW w:w="7200" w:type="dxa"/>
            <w:tcBorders>
              <w:top w:val="single" w:sz="6" w:space="0" w:color="000000"/>
              <w:left w:val="single" w:sz="6" w:space="0" w:color="000000"/>
              <w:bottom w:val="single" w:sz="6" w:space="0" w:color="000000"/>
              <w:right w:val="single" w:sz="6" w:space="0" w:color="000000"/>
            </w:tcBorders>
          </w:tcPr>
          <w:p w14:paraId="00B70521" w14:textId="77777777" w:rsidR="000B0C2F" w:rsidRPr="00B7669A" w:rsidRDefault="000B0C2F" w:rsidP="000B0C2F">
            <w:pPr>
              <w:spacing w:before="100"/>
              <w:jc w:val="both"/>
              <w:rPr>
                <w:sz w:val="22"/>
                <w:szCs w:val="22"/>
              </w:rPr>
            </w:pPr>
            <w:r w:rsidRPr="00B7669A">
              <w:rPr>
                <w:b/>
                <w:bCs/>
                <w:sz w:val="22"/>
                <w:szCs w:val="22"/>
              </w:rPr>
              <w:t>Pretrial Disclosures due</w:t>
            </w:r>
            <w:r w:rsidRPr="00B7669A">
              <w:rPr>
                <w:sz w:val="22"/>
                <w:szCs w:val="22"/>
              </w:rPr>
              <w:t>.</w:t>
            </w:r>
          </w:p>
          <w:p w14:paraId="084C7D49" w14:textId="77777777" w:rsidR="000B0C2F" w:rsidRPr="00B7669A" w:rsidRDefault="000B0C2F" w:rsidP="000B0C2F">
            <w:pPr>
              <w:jc w:val="both"/>
              <w:rPr>
                <w:sz w:val="22"/>
                <w:szCs w:val="22"/>
              </w:rPr>
            </w:pPr>
          </w:p>
          <w:p w14:paraId="796F1922" w14:textId="77777777" w:rsidR="000B0C2F" w:rsidRDefault="000B0C2F" w:rsidP="000B0C2F">
            <w:pPr>
              <w:numPr>
                <w:ilvl w:val="12"/>
                <w:numId w:val="0"/>
              </w:numPr>
              <w:tabs>
                <w:tab w:val="left" w:pos="720"/>
              </w:tabs>
              <w:jc w:val="both"/>
              <w:rPr>
                <w:rStyle w:val="SYSHYPERTEXT"/>
                <w:b/>
                <w:color w:val="auto"/>
                <w:sz w:val="22"/>
                <w:szCs w:val="22"/>
              </w:rPr>
            </w:pPr>
            <w:r w:rsidRPr="00B7669A">
              <w:rPr>
                <w:sz w:val="22"/>
                <w:szCs w:val="22"/>
              </w:rPr>
              <w:t xml:space="preserve">Each party shall provide to </w:t>
            </w:r>
            <w:r>
              <w:rPr>
                <w:sz w:val="22"/>
                <w:szCs w:val="22"/>
              </w:rPr>
              <w:t xml:space="preserve">the other </w:t>
            </w:r>
            <w:proofErr w:type="gramStart"/>
            <w:r>
              <w:rPr>
                <w:sz w:val="22"/>
                <w:szCs w:val="22"/>
              </w:rPr>
              <w:t>parties</w:t>
            </w:r>
            <w:proofErr w:type="gramEnd"/>
            <w:r>
              <w:rPr>
                <w:sz w:val="22"/>
                <w:szCs w:val="22"/>
              </w:rPr>
              <w:t xml:space="preserve"> disclosures regarding the </w:t>
            </w:r>
            <w:r w:rsidRPr="00B7669A">
              <w:rPr>
                <w:sz w:val="22"/>
                <w:szCs w:val="22"/>
              </w:rPr>
              <w:t>evidence that the disclosing party intends to present at trial</w:t>
            </w:r>
            <w:r>
              <w:rPr>
                <w:sz w:val="22"/>
                <w:szCs w:val="22"/>
              </w:rPr>
              <w:t xml:space="preserve"> pursuant to Federal Rule of </w:t>
            </w:r>
            <w:r>
              <w:rPr>
                <w:sz w:val="22"/>
                <w:szCs w:val="22"/>
              </w:rPr>
              <w:lastRenderedPageBreak/>
              <w:t xml:space="preserve">Civil Procedure 26(a)(3)(A), specifically to include the exchange of exhibit lists, witness lists, and deposition designations, if any. </w:t>
            </w:r>
            <w:r w:rsidRPr="005E2AA5">
              <w:rPr>
                <w:sz w:val="22"/>
                <w:szCs w:val="22"/>
              </w:rPr>
              <w:t>Sample exhibit lists and witness lists</w:t>
            </w:r>
            <w:r>
              <w:rPr>
                <w:sz w:val="22"/>
                <w:szCs w:val="22"/>
              </w:rPr>
              <w:t xml:space="preserve"> with the Court’s preferred format</w:t>
            </w:r>
            <w:r w:rsidRPr="005E2AA5">
              <w:rPr>
                <w:sz w:val="22"/>
                <w:szCs w:val="22"/>
              </w:rPr>
              <w:t xml:space="preserve"> can be found on the Court’s website at </w:t>
            </w:r>
            <w:hyperlink r:id="rId8" w:history="1">
              <w:r w:rsidRPr="005E2AA5">
                <w:rPr>
                  <w:rStyle w:val="SYSHYPERTEXT"/>
                  <w:sz w:val="22"/>
                  <w:szCs w:val="22"/>
                </w:rPr>
                <w:t>www.txed.uscourts.gov</w:t>
              </w:r>
            </w:hyperlink>
            <w:r w:rsidRPr="005E2AA5">
              <w:rPr>
                <w:rStyle w:val="SYSHYPERTEXT"/>
                <w:sz w:val="22"/>
                <w:szCs w:val="22"/>
                <w:u w:val="none"/>
              </w:rPr>
              <w:t>.</w:t>
            </w:r>
            <w:r w:rsidRPr="005E2AA5">
              <w:rPr>
                <w:rStyle w:val="SYSHYPERTEXT"/>
                <w:b/>
                <w:color w:val="auto"/>
                <w:sz w:val="22"/>
                <w:szCs w:val="22"/>
                <w:u w:val="none"/>
              </w:rPr>
              <w:t xml:space="preserve"> </w:t>
            </w:r>
            <w:r>
              <w:rPr>
                <w:rStyle w:val="SYSHYPERTEXT"/>
                <w:b/>
                <w:color w:val="auto"/>
                <w:sz w:val="22"/>
                <w:szCs w:val="22"/>
                <w:u w:val="none"/>
              </w:rPr>
              <w:t xml:space="preserve"> </w:t>
            </w:r>
            <w:r w:rsidRPr="005E2AA5">
              <w:rPr>
                <w:rStyle w:val="SYSHYPERTEXT"/>
                <w:b/>
                <w:color w:val="auto"/>
                <w:sz w:val="22"/>
                <w:szCs w:val="22"/>
              </w:rPr>
              <w:t xml:space="preserve">Parties should use the sample lists of the </w:t>
            </w:r>
            <w:r w:rsidRPr="005E2AA5">
              <w:rPr>
                <w:rStyle w:val="SYSHYPERTEXT"/>
                <w:b/>
                <w:i/>
                <w:color w:val="auto"/>
                <w:sz w:val="22"/>
                <w:szCs w:val="22"/>
              </w:rPr>
              <w:t>trial</w:t>
            </w:r>
            <w:r w:rsidRPr="005E2AA5">
              <w:rPr>
                <w:rStyle w:val="SYSHYPERTEXT"/>
                <w:b/>
                <w:color w:val="auto"/>
                <w:sz w:val="22"/>
                <w:szCs w:val="22"/>
              </w:rPr>
              <w:t xml:space="preserve"> judge</w:t>
            </w:r>
            <w:r>
              <w:rPr>
                <w:rStyle w:val="SYSHYPERTEXT"/>
                <w:b/>
                <w:color w:val="auto"/>
                <w:sz w:val="22"/>
                <w:szCs w:val="22"/>
              </w:rPr>
              <w:t>, which can be found on each respective judge’s website</w:t>
            </w:r>
            <w:r w:rsidRPr="005E2AA5">
              <w:rPr>
                <w:rStyle w:val="SYSHYPERTEXT"/>
                <w:b/>
                <w:color w:val="auto"/>
                <w:sz w:val="22"/>
                <w:szCs w:val="22"/>
              </w:rPr>
              <w:t xml:space="preserve">. </w:t>
            </w:r>
          </w:p>
          <w:p w14:paraId="57316394" w14:textId="77777777" w:rsidR="000B0C2F" w:rsidRPr="00DD18DC" w:rsidRDefault="000B0C2F" w:rsidP="000B0C2F">
            <w:pPr>
              <w:rPr>
                <w:sz w:val="22"/>
                <w:szCs w:val="22"/>
              </w:rPr>
            </w:pPr>
          </w:p>
          <w:p w14:paraId="1CC619BB" w14:textId="77777777" w:rsidR="000B0C2F" w:rsidRPr="00B7669A" w:rsidRDefault="000B0C2F" w:rsidP="000B0C2F">
            <w:pPr>
              <w:spacing w:after="56"/>
              <w:jc w:val="both"/>
              <w:rPr>
                <w:sz w:val="22"/>
                <w:szCs w:val="22"/>
              </w:rPr>
            </w:pPr>
            <w:r w:rsidRPr="00DD18DC">
              <w:rPr>
                <w:b/>
                <w:sz w:val="22"/>
                <w:szCs w:val="22"/>
                <w:u w:val="single"/>
              </w:rPr>
              <w:t>Deposition Designations</w:t>
            </w:r>
            <w:r w:rsidRPr="00DD18DC">
              <w:rPr>
                <w:sz w:val="22"/>
                <w:szCs w:val="22"/>
              </w:rPr>
              <w:t xml:space="preserve">:  </w:t>
            </w:r>
            <w:r w:rsidRPr="00B7669A">
              <w:rPr>
                <w:sz w:val="22"/>
                <w:szCs w:val="22"/>
              </w:rPr>
              <w:t xml:space="preserve">Each party who proposes to offer deposition </w:t>
            </w:r>
            <w:r w:rsidRPr="00DD600B">
              <w:rPr>
                <w:sz w:val="22"/>
                <w:szCs w:val="22"/>
              </w:rPr>
              <w:t>testimony pursuant to Rule 26(a)(3)(A)(ii) shall file a disclosure identifying the line and page numbers to be offered.</w:t>
            </w:r>
            <w:r w:rsidRPr="00DD600B">
              <w:rPr>
                <w:rFonts w:eastAsia="Times New Roman"/>
                <w:sz w:val="22"/>
                <w:szCs w:val="22"/>
              </w:rPr>
              <w:t xml:space="preserve"> Ea</w:t>
            </w:r>
            <w:r w:rsidRPr="00DD600B">
              <w:rPr>
                <w:rFonts w:eastAsia="Times New Roman"/>
                <w:spacing w:val="-2"/>
                <w:sz w:val="22"/>
                <w:szCs w:val="22"/>
              </w:rPr>
              <w:t>c</w:t>
            </w:r>
            <w:r w:rsidRPr="00DD600B">
              <w:rPr>
                <w:rFonts w:eastAsia="Times New Roman"/>
                <w:sz w:val="22"/>
                <w:szCs w:val="22"/>
              </w:rPr>
              <w:t>h</w:t>
            </w:r>
            <w:r w:rsidRPr="00DD600B">
              <w:rPr>
                <w:rFonts w:eastAsia="Times New Roman"/>
                <w:spacing w:val="19"/>
                <w:sz w:val="22"/>
                <w:szCs w:val="22"/>
              </w:rPr>
              <w:t xml:space="preserve"> </w:t>
            </w:r>
            <w:r w:rsidRPr="00DD600B">
              <w:rPr>
                <w:rFonts w:eastAsia="Times New Roman"/>
                <w:sz w:val="22"/>
                <w:szCs w:val="22"/>
              </w:rPr>
              <w:t>side</w:t>
            </w:r>
            <w:r w:rsidRPr="00DD600B">
              <w:rPr>
                <w:rFonts w:eastAsia="Times New Roman"/>
                <w:spacing w:val="19"/>
                <w:sz w:val="22"/>
                <w:szCs w:val="22"/>
              </w:rPr>
              <w:t xml:space="preserve"> </w:t>
            </w:r>
            <w:r w:rsidRPr="00DD600B">
              <w:rPr>
                <w:rFonts w:eastAsia="Times New Roman"/>
                <w:sz w:val="22"/>
                <w:szCs w:val="22"/>
              </w:rPr>
              <w:t>is</w:t>
            </w:r>
            <w:r w:rsidRPr="00DD600B">
              <w:rPr>
                <w:rFonts w:eastAsia="Times New Roman"/>
                <w:spacing w:val="19"/>
                <w:sz w:val="22"/>
                <w:szCs w:val="22"/>
              </w:rPr>
              <w:t xml:space="preserve"> </w:t>
            </w:r>
            <w:r w:rsidRPr="00DD600B">
              <w:rPr>
                <w:rFonts w:eastAsia="Times New Roman"/>
                <w:sz w:val="22"/>
                <w:szCs w:val="22"/>
              </w:rPr>
              <w:t>limi</w:t>
            </w:r>
            <w:r w:rsidRPr="00DD600B">
              <w:rPr>
                <w:rFonts w:eastAsia="Times New Roman"/>
                <w:spacing w:val="2"/>
                <w:sz w:val="22"/>
                <w:szCs w:val="22"/>
              </w:rPr>
              <w:t>t</w:t>
            </w:r>
            <w:r w:rsidRPr="00DD600B">
              <w:rPr>
                <w:rFonts w:eastAsia="Times New Roman"/>
                <w:sz w:val="22"/>
                <w:szCs w:val="22"/>
              </w:rPr>
              <w:t>ed</w:t>
            </w:r>
            <w:r w:rsidRPr="00DD600B">
              <w:rPr>
                <w:rFonts w:eastAsia="Times New Roman"/>
                <w:spacing w:val="18"/>
                <w:sz w:val="22"/>
                <w:szCs w:val="22"/>
              </w:rPr>
              <w:t xml:space="preserve"> </w:t>
            </w:r>
            <w:r w:rsidRPr="00DD600B">
              <w:rPr>
                <w:rFonts w:eastAsia="Times New Roman"/>
                <w:sz w:val="22"/>
                <w:szCs w:val="22"/>
              </w:rPr>
              <w:t>to</w:t>
            </w:r>
            <w:r w:rsidRPr="00DD600B">
              <w:rPr>
                <w:rFonts w:eastAsia="Times New Roman"/>
                <w:spacing w:val="20"/>
                <w:sz w:val="22"/>
                <w:szCs w:val="22"/>
              </w:rPr>
              <w:t xml:space="preserve"> </w:t>
            </w:r>
            <w:r w:rsidRPr="00DD600B">
              <w:rPr>
                <w:rFonts w:eastAsia="Times New Roman"/>
                <w:sz w:val="22"/>
                <w:szCs w:val="22"/>
              </w:rPr>
              <w:t>desi</w:t>
            </w:r>
            <w:r w:rsidRPr="00DD600B">
              <w:rPr>
                <w:rFonts w:eastAsia="Times New Roman"/>
                <w:spacing w:val="-3"/>
                <w:sz w:val="22"/>
                <w:szCs w:val="22"/>
              </w:rPr>
              <w:t>g</w:t>
            </w:r>
            <w:r w:rsidRPr="00DD600B">
              <w:rPr>
                <w:rFonts w:eastAsia="Times New Roman"/>
                <w:sz w:val="22"/>
                <w:szCs w:val="22"/>
              </w:rPr>
              <w:t>nating</w:t>
            </w:r>
            <w:r w:rsidRPr="00DD600B">
              <w:rPr>
                <w:rFonts w:eastAsia="Times New Roman"/>
                <w:spacing w:val="17"/>
                <w:sz w:val="22"/>
                <w:szCs w:val="22"/>
              </w:rPr>
              <w:t xml:space="preserve"> </w:t>
            </w:r>
            <w:r w:rsidRPr="00DD600B">
              <w:rPr>
                <w:rFonts w:eastAsia="Times New Roman"/>
                <w:sz w:val="22"/>
                <w:szCs w:val="22"/>
              </w:rPr>
              <w:t>no</w:t>
            </w:r>
            <w:r w:rsidRPr="00DD600B">
              <w:rPr>
                <w:rFonts w:eastAsia="Times New Roman"/>
                <w:spacing w:val="19"/>
                <w:sz w:val="22"/>
                <w:szCs w:val="22"/>
              </w:rPr>
              <w:t xml:space="preserve"> </w:t>
            </w:r>
            <w:r w:rsidRPr="00DD600B">
              <w:rPr>
                <w:rFonts w:eastAsia="Times New Roman"/>
                <w:sz w:val="22"/>
                <w:szCs w:val="22"/>
              </w:rPr>
              <w:t>more</w:t>
            </w:r>
            <w:r w:rsidRPr="00DD600B">
              <w:rPr>
                <w:rFonts w:eastAsia="Times New Roman"/>
                <w:spacing w:val="18"/>
                <w:sz w:val="22"/>
                <w:szCs w:val="22"/>
              </w:rPr>
              <w:t xml:space="preserve"> </w:t>
            </w:r>
            <w:r w:rsidRPr="00DD600B">
              <w:rPr>
                <w:rFonts w:eastAsia="Times New Roman"/>
                <w:sz w:val="22"/>
                <w:szCs w:val="22"/>
              </w:rPr>
              <w:t>than</w:t>
            </w:r>
            <w:r w:rsidRPr="00DD600B">
              <w:rPr>
                <w:rFonts w:eastAsia="Times New Roman"/>
                <w:spacing w:val="19"/>
                <w:sz w:val="22"/>
                <w:szCs w:val="22"/>
              </w:rPr>
              <w:t xml:space="preserve"> </w:t>
            </w:r>
            <w:r w:rsidRPr="00DD600B">
              <w:rPr>
                <w:rFonts w:eastAsia="Times New Roman"/>
                <w:sz w:val="22"/>
                <w:szCs w:val="22"/>
              </w:rPr>
              <w:t>10</w:t>
            </w:r>
            <w:r w:rsidRPr="00DD600B">
              <w:rPr>
                <w:rFonts w:eastAsia="Times New Roman"/>
                <w:spacing w:val="19"/>
                <w:sz w:val="22"/>
                <w:szCs w:val="22"/>
              </w:rPr>
              <w:t xml:space="preserve"> </w:t>
            </w:r>
            <w:r w:rsidRPr="00DD600B">
              <w:rPr>
                <w:rFonts w:eastAsia="Times New Roman"/>
                <w:sz w:val="22"/>
                <w:szCs w:val="22"/>
              </w:rPr>
              <w:t>hours</w:t>
            </w:r>
            <w:r w:rsidRPr="00DD600B">
              <w:rPr>
                <w:rFonts w:eastAsia="Times New Roman"/>
                <w:spacing w:val="24"/>
                <w:sz w:val="22"/>
                <w:szCs w:val="22"/>
              </w:rPr>
              <w:t xml:space="preserve"> </w:t>
            </w:r>
            <w:r w:rsidRPr="00DD600B">
              <w:rPr>
                <w:rFonts w:eastAsia="Times New Roman"/>
                <w:spacing w:val="2"/>
                <w:sz w:val="22"/>
                <w:szCs w:val="22"/>
              </w:rPr>
              <w:t>o</w:t>
            </w:r>
            <w:r w:rsidRPr="00DD600B">
              <w:rPr>
                <w:rFonts w:eastAsia="Times New Roman"/>
                <w:sz w:val="22"/>
                <w:szCs w:val="22"/>
              </w:rPr>
              <w:t>f deposition t</w:t>
            </w:r>
            <w:r w:rsidRPr="00DD600B">
              <w:rPr>
                <w:rFonts w:eastAsia="Times New Roman"/>
                <w:spacing w:val="-2"/>
                <w:sz w:val="22"/>
                <w:szCs w:val="22"/>
              </w:rPr>
              <w:t>e</w:t>
            </w:r>
            <w:r w:rsidRPr="00DD600B">
              <w:rPr>
                <w:rFonts w:eastAsia="Times New Roman"/>
                <w:sz w:val="22"/>
                <w:szCs w:val="22"/>
              </w:rPr>
              <w:t>stimony</w:t>
            </w:r>
            <w:r w:rsidRPr="00DD600B">
              <w:rPr>
                <w:rFonts w:eastAsia="Times New Roman"/>
                <w:spacing w:val="-9"/>
                <w:sz w:val="22"/>
                <w:szCs w:val="22"/>
              </w:rPr>
              <w:t xml:space="preserve"> </w:t>
            </w:r>
            <w:r w:rsidRPr="00DD600B">
              <w:rPr>
                <w:rFonts w:eastAsia="Times New Roman"/>
                <w:sz w:val="22"/>
                <w:szCs w:val="22"/>
              </w:rPr>
              <w:t>for</w:t>
            </w:r>
            <w:r w:rsidRPr="00DD600B">
              <w:rPr>
                <w:rFonts w:eastAsia="Times New Roman"/>
                <w:spacing w:val="-4"/>
                <w:sz w:val="22"/>
                <w:szCs w:val="22"/>
              </w:rPr>
              <w:t xml:space="preserve"> </w:t>
            </w:r>
            <w:r w:rsidRPr="00DD600B">
              <w:rPr>
                <w:rFonts w:eastAsia="Times New Roman"/>
                <w:sz w:val="22"/>
                <w:szCs w:val="22"/>
              </w:rPr>
              <w:t>use</w:t>
            </w:r>
            <w:r w:rsidRPr="00DD600B">
              <w:rPr>
                <w:rFonts w:eastAsia="Times New Roman"/>
                <w:spacing w:val="-3"/>
                <w:sz w:val="22"/>
                <w:szCs w:val="22"/>
              </w:rPr>
              <w:t xml:space="preserve"> </w:t>
            </w:r>
            <w:r w:rsidRPr="00DD600B">
              <w:rPr>
                <w:rFonts w:eastAsia="Times New Roman"/>
                <w:sz w:val="22"/>
                <w:szCs w:val="22"/>
              </w:rPr>
              <w:t>at</w:t>
            </w:r>
            <w:r w:rsidRPr="00DD600B">
              <w:rPr>
                <w:rFonts w:eastAsia="Times New Roman"/>
                <w:spacing w:val="-3"/>
                <w:sz w:val="22"/>
                <w:szCs w:val="22"/>
              </w:rPr>
              <w:t xml:space="preserve"> </w:t>
            </w:r>
            <w:r w:rsidRPr="00DD600B">
              <w:rPr>
                <w:rFonts w:eastAsia="Times New Roman"/>
                <w:sz w:val="22"/>
                <w:szCs w:val="22"/>
              </w:rPr>
              <w:t>trial</w:t>
            </w:r>
            <w:r w:rsidRPr="00DD600B">
              <w:rPr>
                <w:rFonts w:eastAsia="Times New Roman"/>
                <w:spacing w:val="-3"/>
                <w:sz w:val="22"/>
                <w:szCs w:val="22"/>
              </w:rPr>
              <w:t xml:space="preserve"> </w:t>
            </w:r>
            <w:r w:rsidRPr="00DD600B">
              <w:rPr>
                <w:rFonts w:eastAsia="Times New Roman"/>
                <w:sz w:val="22"/>
                <w:szCs w:val="22"/>
              </w:rPr>
              <w:t>absent</w:t>
            </w:r>
            <w:r w:rsidRPr="00DD600B">
              <w:rPr>
                <w:rFonts w:eastAsia="Times New Roman"/>
                <w:spacing w:val="-4"/>
                <w:sz w:val="22"/>
                <w:szCs w:val="22"/>
              </w:rPr>
              <w:t xml:space="preserve"> </w:t>
            </w:r>
            <w:r w:rsidRPr="00DD600B">
              <w:rPr>
                <w:rFonts w:eastAsia="Times New Roman"/>
                <w:sz w:val="22"/>
                <w:szCs w:val="22"/>
              </w:rPr>
              <w:t>a</w:t>
            </w:r>
            <w:r w:rsidRPr="00DD600B">
              <w:rPr>
                <w:rFonts w:eastAsia="Times New Roman"/>
                <w:spacing w:val="-3"/>
                <w:sz w:val="22"/>
                <w:szCs w:val="22"/>
              </w:rPr>
              <w:t xml:space="preserve"> </w:t>
            </w:r>
            <w:r w:rsidRPr="00DD600B">
              <w:rPr>
                <w:rFonts w:eastAsia="Times New Roman"/>
                <w:sz w:val="22"/>
                <w:szCs w:val="22"/>
              </w:rPr>
              <w:t>showing</w:t>
            </w:r>
            <w:r w:rsidRPr="00DD600B">
              <w:rPr>
                <w:rFonts w:eastAsia="Times New Roman"/>
                <w:spacing w:val="-5"/>
                <w:sz w:val="22"/>
                <w:szCs w:val="22"/>
              </w:rPr>
              <w:t xml:space="preserve"> </w:t>
            </w:r>
            <w:r w:rsidRPr="00DD600B">
              <w:rPr>
                <w:rFonts w:eastAsia="Times New Roman"/>
                <w:sz w:val="22"/>
                <w:szCs w:val="22"/>
              </w:rPr>
              <w:t>of</w:t>
            </w:r>
            <w:r w:rsidRPr="00DD600B">
              <w:rPr>
                <w:rFonts w:eastAsia="Times New Roman"/>
                <w:spacing w:val="-3"/>
                <w:sz w:val="22"/>
                <w:szCs w:val="22"/>
              </w:rPr>
              <w:t xml:space="preserve"> </w:t>
            </w:r>
            <w:r w:rsidRPr="00DD600B">
              <w:rPr>
                <w:rFonts w:eastAsia="Times New Roman"/>
                <w:spacing w:val="-2"/>
                <w:sz w:val="22"/>
                <w:szCs w:val="22"/>
              </w:rPr>
              <w:t>g</w:t>
            </w:r>
            <w:r w:rsidRPr="00DD600B">
              <w:rPr>
                <w:rFonts w:eastAsia="Times New Roman"/>
                <w:sz w:val="22"/>
                <w:szCs w:val="22"/>
              </w:rPr>
              <w:t>ood caus</w:t>
            </w:r>
            <w:r w:rsidRPr="00DD600B">
              <w:rPr>
                <w:rFonts w:eastAsia="Times New Roman"/>
                <w:spacing w:val="-3"/>
                <w:sz w:val="22"/>
                <w:szCs w:val="22"/>
              </w:rPr>
              <w:t>e</w:t>
            </w:r>
            <w:r w:rsidRPr="00DD600B">
              <w:rPr>
                <w:rFonts w:eastAsia="Times New Roman"/>
                <w:sz w:val="22"/>
                <w:szCs w:val="22"/>
              </w:rPr>
              <w:t>.  As</w:t>
            </w:r>
            <w:r w:rsidRPr="00DD600B">
              <w:rPr>
                <w:rFonts w:eastAsia="Times New Roman"/>
                <w:spacing w:val="-3"/>
                <w:sz w:val="22"/>
                <w:szCs w:val="22"/>
              </w:rPr>
              <w:t xml:space="preserve"> </w:t>
            </w:r>
            <w:r w:rsidRPr="00DD600B">
              <w:rPr>
                <w:rFonts w:eastAsia="Times New Roman"/>
                <w:sz w:val="22"/>
                <w:szCs w:val="22"/>
              </w:rPr>
              <w:t>trial</w:t>
            </w:r>
            <w:r w:rsidRPr="00DD600B">
              <w:rPr>
                <w:rFonts w:eastAsia="Times New Roman"/>
                <w:spacing w:val="-3"/>
                <w:sz w:val="22"/>
                <w:szCs w:val="22"/>
              </w:rPr>
              <w:t xml:space="preserve"> </w:t>
            </w:r>
            <w:r w:rsidRPr="00DD600B">
              <w:rPr>
                <w:rFonts w:eastAsia="Times New Roman"/>
                <w:sz w:val="22"/>
                <w:szCs w:val="22"/>
              </w:rPr>
              <w:t>appro</w:t>
            </w:r>
            <w:r w:rsidRPr="00DD600B">
              <w:rPr>
                <w:rFonts w:eastAsia="Times New Roman"/>
                <w:spacing w:val="-4"/>
                <w:sz w:val="22"/>
                <w:szCs w:val="22"/>
              </w:rPr>
              <w:t>a</w:t>
            </w:r>
            <w:r w:rsidRPr="00DD600B">
              <w:rPr>
                <w:rFonts w:eastAsia="Times New Roman"/>
                <w:sz w:val="22"/>
                <w:szCs w:val="22"/>
              </w:rPr>
              <w:t>ches,</w:t>
            </w:r>
            <w:r w:rsidRPr="00DD600B">
              <w:rPr>
                <w:rFonts w:eastAsia="Times New Roman"/>
                <w:spacing w:val="-4"/>
                <w:sz w:val="22"/>
                <w:szCs w:val="22"/>
              </w:rPr>
              <w:t xml:space="preserve"> </w:t>
            </w:r>
            <w:r w:rsidRPr="00DD600B">
              <w:rPr>
                <w:rFonts w:eastAsia="Times New Roman"/>
                <w:sz w:val="22"/>
                <w:szCs w:val="22"/>
              </w:rPr>
              <w:t>if</w:t>
            </w:r>
            <w:r w:rsidRPr="00DD600B">
              <w:rPr>
                <w:rFonts w:eastAsia="Times New Roman"/>
                <w:spacing w:val="-3"/>
                <w:sz w:val="22"/>
                <w:szCs w:val="22"/>
              </w:rPr>
              <w:t xml:space="preserve"> </w:t>
            </w:r>
            <w:r w:rsidRPr="00DD600B">
              <w:rPr>
                <w:rFonts w:eastAsia="Times New Roman"/>
                <w:sz w:val="22"/>
                <w:szCs w:val="22"/>
              </w:rPr>
              <w:t>either side</w:t>
            </w:r>
            <w:r w:rsidRPr="00DD600B">
              <w:rPr>
                <w:rFonts w:eastAsia="Times New Roman"/>
                <w:spacing w:val="5"/>
                <w:sz w:val="22"/>
                <w:szCs w:val="22"/>
              </w:rPr>
              <w:t xml:space="preserve"> </w:t>
            </w:r>
            <w:r w:rsidRPr="00DD600B">
              <w:rPr>
                <w:rFonts w:eastAsia="Times New Roman"/>
                <w:sz w:val="22"/>
                <w:szCs w:val="22"/>
              </w:rPr>
              <w:t>needs</w:t>
            </w:r>
            <w:r w:rsidRPr="00DD600B">
              <w:rPr>
                <w:rFonts w:eastAsia="Times New Roman"/>
                <w:spacing w:val="2"/>
                <w:sz w:val="22"/>
                <w:szCs w:val="22"/>
              </w:rPr>
              <w:t xml:space="preserve"> </w:t>
            </w:r>
            <w:r w:rsidRPr="00DD600B">
              <w:rPr>
                <w:rFonts w:eastAsia="Times New Roman"/>
                <w:sz w:val="22"/>
                <w:szCs w:val="22"/>
              </w:rPr>
              <w:t>to</w:t>
            </w:r>
            <w:r w:rsidRPr="00DD600B">
              <w:rPr>
                <w:rFonts w:eastAsia="Times New Roman"/>
                <w:spacing w:val="5"/>
                <w:sz w:val="22"/>
                <w:szCs w:val="22"/>
              </w:rPr>
              <w:t xml:space="preserve"> </w:t>
            </w:r>
            <w:r w:rsidRPr="00DD600B">
              <w:rPr>
                <w:rFonts w:eastAsia="Times New Roman"/>
                <w:sz w:val="22"/>
                <w:szCs w:val="22"/>
              </w:rPr>
              <w:t>desi</w:t>
            </w:r>
            <w:r w:rsidRPr="00DD600B">
              <w:rPr>
                <w:rFonts w:eastAsia="Times New Roman"/>
                <w:spacing w:val="-3"/>
                <w:sz w:val="22"/>
                <w:szCs w:val="22"/>
              </w:rPr>
              <w:t>g</w:t>
            </w:r>
            <w:r w:rsidRPr="00DD600B">
              <w:rPr>
                <w:rFonts w:eastAsia="Times New Roman"/>
                <w:sz w:val="22"/>
                <w:szCs w:val="22"/>
              </w:rPr>
              <w:t>nate</w:t>
            </w:r>
            <w:r w:rsidRPr="00DD600B">
              <w:rPr>
                <w:rFonts w:eastAsia="Times New Roman"/>
                <w:spacing w:val="3"/>
                <w:sz w:val="22"/>
                <w:szCs w:val="22"/>
              </w:rPr>
              <w:t xml:space="preserve"> </w:t>
            </w:r>
            <w:r w:rsidRPr="00DD600B">
              <w:rPr>
                <w:rFonts w:eastAsia="Times New Roman"/>
                <w:sz w:val="22"/>
                <w:szCs w:val="22"/>
              </w:rPr>
              <w:t>more</w:t>
            </w:r>
            <w:r w:rsidRPr="00DD600B">
              <w:rPr>
                <w:rFonts w:eastAsia="Times New Roman"/>
                <w:spacing w:val="4"/>
                <w:sz w:val="22"/>
                <w:szCs w:val="22"/>
              </w:rPr>
              <w:t xml:space="preserve"> </w:t>
            </w:r>
            <w:r w:rsidRPr="00DD600B">
              <w:rPr>
                <w:rFonts w:eastAsia="Times New Roman"/>
                <w:sz w:val="22"/>
                <w:szCs w:val="22"/>
              </w:rPr>
              <w:t>than</w:t>
            </w:r>
            <w:r w:rsidRPr="00DD600B">
              <w:rPr>
                <w:rFonts w:eastAsia="Times New Roman"/>
                <w:spacing w:val="3"/>
                <w:sz w:val="22"/>
                <w:szCs w:val="22"/>
              </w:rPr>
              <w:t xml:space="preserve"> </w:t>
            </w:r>
            <w:r w:rsidRPr="00DD600B">
              <w:rPr>
                <w:rFonts w:eastAsia="Times New Roman"/>
                <w:sz w:val="22"/>
                <w:szCs w:val="22"/>
              </w:rPr>
              <w:t>10</w:t>
            </w:r>
            <w:r w:rsidRPr="00DD600B">
              <w:rPr>
                <w:rFonts w:eastAsia="Times New Roman"/>
                <w:spacing w:val="5"/>
                <w:sz w:val="22"/>
                <w:szCs w:val="22"/>
              </w:rPr>
              <w:t xml:space="preserve"> </w:t>
            </w:r>
            <w:r w:rsidRPr="00DD600B">
              <w:rPr>
                <w:rFonts w:eastAsia="Times New Roman"/>
                <w:sz w:val="22"/>
                <w:szCs w:val="22"/>
              </w:rPr>
              <w:t>hours,</w:t>
            </w:r>
            <w:r w:rsidRPr="00DD600B">
              <w:rPr>
                <w:rFonts w:eastAsia="Times New Roman"/>
                <w:spacing w:val="4"/>
                <w:sz w:val="22"/>
                <w:szCs w:val="22"/>
              </w:rPr>
              <w:t xml:space="preserve"> </w:t>
            </w:r>
            <w:r w:rsidRPr="00DD600B">
              <w:rPr>
                <w:rFonts w:eastAsia="Times New Roman"/>
                <w:sz w:val="22"/>
                <w:szCs w:val="22"/>
              </w:rPr>
              <w:t>the</w:t>
            </w:r>
            <w:r w:rsidRPr="00DD600B">
              <w:rPr>
                <w:rFonts w:eastAsia="Times New Roman"/>
                <w:spacing w:val="4"/>
                <w:sz w:val="22"/>
                <w:szCs w:val="22"/>
              </w:rPr>
              <w:t xml:space="preserve"> </w:t>
            </w:r>
            <w:r w:rsidRPr="00DD600B">
              <w:rPr>
                <w:rFonts w:eastAsia="Times New Roman"/>
                <w:sz w:val="22"/>
                <w:szCs w:val="22"/>
              </w:rPr>
              <w:t>party</w:t>
            </w:r>
            <w:r w:rsidRPr="00DD600B">
              <w:rPr>
                <w:rFonts w:eastAsia="Times New Roman"/>
                <w:spacing w:val="-4"/>
                <w:sz w:val="22"/>
                <w:szCs w:val="22"/>
              </w:rPr>
              <w:t xml:space="preserve"> </w:t>
            </w:r>
            <w:r w:rsidRPr="00DD600B">
              <w:rPr>
                <w:rFonts w:eastAsia="Times New Roman"/>
                <w:sz w:val="22"/>
                <w:szCs w:val="22"/>
              </w:rPr>
              <w:t>may</w:t>
            </w:r>
            <w:r w:rsidRPr="00DD600B">
              <w:rPr>
                <w:rFonts w:eastAsia="Times New Roman"/>
                <w:spacing w:val="3"/>
                <w:sz w:val="22"/>
                <w:szCs w:val="22"/>
              </w:rPr>
              <w:t xml:space="preserve"> </w:t>
            </w:r>
            <w:r w:rsidRPr="00DD600B">
              <w:rPr>
                <w:rFonts w:eastAsia="Times New Roman"/>
                <w:sz w:val="22"/>
                <w:szCs w:val="22"/>
              </w:rPr>
              <w:t>f</w:t>
            </w:r>
            <w:r w:rsidRPr="00DD600B">
              <w:rPr>
                <w:rFonts w:eastAsia="Times New Roman"/>
                <w:spacing w:val="5"/>
                <w:sz w:val="22"/>
                <w:szCs w:val="22"/>
              </w:rPr>
              <w:t>i</w:t>
            </w:r>
            <w:r w:rsidRPr="00DD600B">
              <w:rPr>
                <w:rFonts w:eastAsia="Times New Roman"/>
                <w:spacing w:val="3"/>
                <w:sz w:val="22"/>
                <w:szCs w:val="22"/>
              </w:rPr>
              <w:t>l</w:t>
            </w:r>
            <w:r w:rsidRPr="00DD600B">
              <w:rPr>
                <w:rFonts w:eastAsia="Times New Roman"/>
                <w:sz w:val="22"/>
                <w:szCs w:val="22"/>
              </w:rPr>
              <w:t>e</w:t>
            </w:r>
            <w:r w:rsidRPr="00DD600B">
              <w:rPr>
                <w:rFonts w:eastAsia="Times New Roman"/>
                <w:spacing w:val="9"/>
                <w:sz w:val="22"/>
                <w:szCs w:val="22"/>
              </w:rPr>
              <w:t xml:space="preserve"> </w:t>
            </w:r>
            <w:r w:rsidRPr="00DD600B">
              <w:rPr>
                <w:rFonts w:eastAsia="Times New Roman"/>
                <w:sz w:val="22"/>
                <w:szCs w:val="22"/>
              </w:rPr>
              <w:t>a</w:t>
            </w:r>
            <w:r w:rsidRPr="00DD600B">
              <w:rPr>
                <w:rFonts w:eastAsia="Times New Roman"/>
                <w:spacing w:val="9"/>
                <w:sz w:val="22"/>
                <w:szCs w:val="22"/>
              </w:rPr>
              <w:t xml:space="preserve"> </w:t>
            </w:r>
            <w:r w:rsidRPr="00DD600B">
              <w:rPr>
                <w:rFonts w:eastAsia="Times New Roman"/>
                <w:spacing w:val="3"/>
                <w:sz w:val="22"/>
                <w:szCs w:val="22"/>
              </w:rPr>
              <w:t>m</w:t>
            </w:r>
            <w:r w:rsidRPr="00DD600B">
              <w:rPr>
                <w:rFonts w:eastAsia="Times New Roman"/>
                <w:spacing w:val="2"/>
                <w:sz w:val="22"/>
                <w:szCs w:val="22"/>
              </w:rPr>
              <w:t>o</w:t>
            </w:r>
            <w:r w:rsidRPr="00DD600B">
              <w:rPr>
                <w:rFonts w:eastAsia="Times New Roman"/>
                <w:spacing w:val="3"/>
                <w:sz w:val="22"/>
                <w:szCs w:val="22"/>
              </w:rPr>
              <w:t>ti</w:t>
            </w:r>
            <w:r w:rsidRPr="00DD600B">
              <w:rPr>
                <w:rFonts w:eastAsia="Times New Roman"/>
                <w:sz w:val="22"/>
                <w:szCs w:val="22"/>
              </w:rPr>
              <w:t>on</w:t>
            </w:r>
            <w:r w:rsidRPr="00DD600B">
              <w:rPr>
                <w:rFonts w:eastAsia="Times New Roman"/>
                <w:spacing w:val="5"/>
                <w:sz w:val="22"/>
                <w:szCs w:val="22"/>
              </w:rPr>
              <w:t xml:space="preserve"> </w:t>
            </w:r>
            <w:r w:rsidRPr="00DD600B">
              <w:rPr>
                <w:rFonts w:eastAsia="Times New Roman"/>
                <w:sz w:val="22"/>
                <w:szCs w:val="22"/>
              </w:rPr>
              <w:t>for</w:t>
            </w:r>
            <w:r w:rsidRPr="00DD600B">
              <w:rPr>
                <w:rFonts w:eastAsia="Times New Roman"/>
                <w:spacing w:val="3"/>
                <w:sz w:val="22"/>
                <w:szCs w:val="22"/>
              </w:rPr>
              <w:t xml:space="preserve"> </w:t>
            </w:r>
            <w:r w:rsidRPr="00DD600B">
              <w:rPr>
                <w:rFonts w:eastAsia="Times New Roman"/>
                <w:sz w:val="22"/>
                <w:szCs w:val="22"/>
              </w:rPr>
              <w:t>leave</w:t>
            </w:r>
            <w:r w:rsidRPr="00DD600B">
              <w:rPr>
                <w:rFonts w:eastAsia="Times New Roman"/>
                <w:spacing w:val="2"/>
                <w:sz w:val="22"/>
                <w:szCs w:val="22"/>
              </w:rPr>
              <w:t xml:space="preserve"> </w:t>
            </w:r>
            <w:r w:rsidRPr="00DD600B">
              <w:rPr>
                <w:rFonts w:eastAsia="Times New Roman"/>
                <w:sz w:val="22"/>
                <w:szCs w:val="22"/>
              </w:rPr>
              <w:t>and</w:t>
            </w:r>
            <w:r w:rsidRPr="00DD600B">
              <w:rPr>
                <w:rFonts w:eastAsia="Times New Roman"/>
                <w:spacing w:val="3"/>
                <w:sz w:val="22"/>
                <w:szCs w:val="22"/>
              </w:rPr>
              <w:t xml:space="preserve"> </w:t>
            </w:r>
            <w:r w:rsidRPr="00DD600B">
              <w:rPr>
                <w:rFonts w:eastAsia="Times New Roman"/>
                <w:sz w:val="22"/>
                <w:szCs w:val="22"/>
              </w:rPr>
              <w:t>show</w:t>
            </w:r>
            <w:r w:rsidRPr="00DD600B">
              <w:rPr>
                <w:rFonts w:eastAsia="Times New Roman"/>
                <w:spacing w:val="5"/>
                <w:sz w:val="22"/>
                <w:szCs w:val="22"/>
              </w:rPr>
              <w:t xml:space="preserve"> </w:t>
            </w:r>
            <w:r w:rsidRPr="00DD600B">
              <w:rPr>
                <w:rFonts w:eastAsia="Times New Roman"/>
                <w:spacing w:val="-2"/>
                <w:sz w:val="22"/>
                <w:szCs w:val="22"/>
              </w:rPr>
              <w:t>g</w:t>
            </w:r>
            <w:r w:rsidRPr="00DD600B">
              <w:rPr>
                <w:rFonts w:eastAsia="Times New Roman"/>
                <w:sz w:val="22"/>
                <w:szCs w:val="22"/>
              </w:rPr>
              <w:t>ood caus</w:t>
            </w:r>
            <w:r w:rsidRPr="00DD600B">
              <w:rPr>
                <w:rFonts w:eastAsia="Times New Roman"/>
                <w:spacing w:val="-3"/>
                <w:sz w:val="22"/>
                <w:szCs w:val="22"/>
              </w:rPr>
              <w:t>e</w:t>
            </w:r>
            <w:r w:rsidRPr="00DD600B">
              <w:rPr>
                <w:rFonts w:eastAsia="Times New Roman"/>
                <w:sz w:val="22"/>
                <w:szCs w:val="22"/>
              </w:rPr>
              <w:t xml:space="preserve">. </w:t>
            </w:r>
            <w:r w:rsidRPr="00DD600B">
              <w:rPr>
                <w:sz w:val="22"/>
                <w:szCs w:val="22"/>
              </w:rPr>
              <w:t xml:space="preserve">All depositions to be read into evidence as part of the parties’ case-in-chief shall be EDITED </w:t>
            </w:r>
            <w:proofErr w:type="gramStart"/>
            <w:r w:rsidRPr="00DD600B">
              <w:rPr>
                <w:sz w:val="22"/>
                <w:szCs w:val="22"/>
              </w:rPr>
              <w:t>so as to</w:t>
            </w:r>
            <w:proofErr w:type="gramEnd"/>
            <w:r w:rsidRPr="00DD600B">
              <w:rPr>
                <w:sz w:val="22"/>
                <w:szCs w:val="22"/>
              </w:rPr>
              <w:t xml:space="preserve"> exclude all unnecessary, repetitious, and irrelevant testimony; ONLY those portions which are relevant to the issues in controversy shall be read into evidence.</w:t>
            </w:r>
          </w:p>
          <w:p w14:paraId="76D5E329" w14:textId="77777777" w:rsidR="000B0C2F" w:rsidRPr="00B7669A" w:rsidRDefault="000B0C2F" w:rsidP="000B0C2F">
            <w:pPr>
              <w:spacing w:after="56"/>
              <w:jc w:val="both"/>
              <w:rPr>
                <w:sz w:val="22"/>
                <w:szCs w:val="22"/>
              </w:rPr>
            </w:pPr>
          </w:p>
          <w:p w14:paraId="3695C894" w14:textId="06789FFF" w:rsidR="000B0C2F" w:rsidRPr="00645187" w:rsidRDefault="000B0C2F" w:rsidP="000B0C2F">
            <w:pPr>
              <w:spacing w:after="56"/>
              <w:jc w:val="both"/>
              <w:rPr>
                <w:sz w:val="22"/>
                <w:szCs w:val="22"/>
              </w:rPr>
            </w:pPr>
            <w:r w:rsidRPr="00DD18DC">
              <w:rPr>
                <w:b/>
                <w:sz w:val="22"/>
                <w:szCs w:val="22"/>
                <w:u w:val="single"/>
              </w:rPr>
              <w:t>Witness Lists</w:t>
            </w:r>
            <w:r w:rsidRPr="00DD18DC">
              <w:rPr>
                <w:sz w:val="22"/>
                <w:szCs w:val="22"/>
              </w:rPr>
              <w:t>: In addition to identifying witnesses as “will call,” “may call,” or “probably will not call,” each side shall identify the witness’s employer and topic the witness will address, e.g., John Doe, Acme Corp., invalidity.</w:t>
            </w:r>
          </w:p>
        </w:tc>
      </w:tr>
      <w:tr w:rsidR="000B0C2F" w:rsidRPr="00C4489D" w14:paraId="43E523D0" w14:textId="77777777">
        <w:trPr>
          <w:cantSplit/>
        </w:trPr>
        <w:tc>
          <w:tcPr>
            <w:tcW w:w="2160" w:type="dxa"/>
            <w:tcBorders>
              <w:top w:val="single" w:sz="6" w:space="0" w:color="000000"/>
              <w:left w:val="single" w:sz="6" w:space="0" w:color="000000"/>
              <w:bottom w:val="nil"/>
              <w:right w:val="nil"/>
            </w:tcBorders>
          </w:tcPr>
          <w:p w14:paraId="5B9AFEC8" w14:textId="77777777" w:rsidR="000B0C2F" w:rsidRPr="00C4489D" w:rsidRDefault="000B0C2F">
            <w:pPr>
              <w:rPr>
                <w:b/>
                <w:bCs/>
                <w:sz w:val="22"/>
                <w:szCs w:val="22"/>
              </w:rPr>
            </w:pPr>
            <w:r w:rsidRPr="00C4489D">
              <w:rPr>
                <w:b/>
                <w:bCs/>
                <w:sz w:val="22"/>
                <w:szCs w:val="22"/>
              </w:rPr>
              <w:lastRenderedPageBreak/>
              <w:t>To be assigned by the Court</w:t>
            </w:r>
          </w:p>
          <w:p w14:paraId="642D356A" w14:textId="77777777" w:rsidR="000B0C2F" w:rsidRPr="00C4489D" w:rsidRDefault="000B0C2F">
            <w:pPr>
              <w:rPr>
                <w:b/>
                <w:bCs/>
                <w:sz w:val="22"/>
                <w:szCs w:val="22"/>
              </w:rPr>
            </w:pPr>
          </w:p>
          <w:p w14:paraId="35671FE4" w14:textId="77777777" w:rsidR="000B0C2F" w:rsidRPr="00C4489D" w:rsidRDefault="000B0C2F">
            <w:pPr>
              <w:spacing w:after="56"/>
              <w:rPr>
                <w:sz w:val="22"/>
                <w:szCs w:val="22"/>
              </w:rPr>
            </w:pPr>
            <w:r w:rsidRPr="00C4489D">
              <w:rPr>
                <w:sz w:val="22"/>
                <w:szCs w:val="22"/>
              </w:rPr>
              <w:t>Court designated date – not flexible without good cause – Motion Required</w:t>
            </w:r>
          </w:p>
        </w:tc>
        <w:tc>
          <w:tcPr>
            <w:tcW w:w="7200" w:type="dxa"/>
            <w:tcBorders>
              <w:top w:val="single" w:sz="6" w:space="0" w:color="000000"/>
              <w:left w:val="single" w:sz="6" w:space="0" w:color="000000"/>
              <w:bottom w:val="nil"/>
              <w:right w:val="single" w:sz="6" w:space="0" w:color="000000"/>
            </w:tcBorders>
          </w:tcPr>
          <w:p w14:paraId="503F3562" w14:textId="77777777" w:rsidR="000B0C2F" w:rsidRPr="00C4489D" w:rsidRDefault="000B0C2F">
            <w:pPr>
              <w:spacing w:before="100" w:after="56"/>
              <w:jc w:val="both"/>
              <w:rPr>
                <w:sz w:val="22"/>
                <w:szCs w:val="22"/>
                <w:u w:val="single"/>
              </w:rPr>
            </w:pPr>
            <w:r w:rsidRPr="00C4489D">
              <w:rPr>
                <w:b/>
                <w:bCs/>
                <w:sz w:val="22"/>
                <w:szCs w:val="22"/>
              </w:rPr>
              <w:t xml:space="preserve">Dispositive Motions due from all parties and any other motions that may require a hearing (including </w:t>
            </w:r>
            <w:r w:rsidRPr="00C4489D">
              <w:rPr>
                <w:b/>
                <w:bCs/>
                <w:i/>
                <w:iCs/>
                <w:sz w:val="22"/>
                <w:szCs w:val="22"/>
              </w:rPr>
              <w:t>Daubert</w:t>
            </w:r>
            <w:r w:rsidRPr="00C4489D">
              <w:rPr>
                <w:b/>
                <w:bCs/>
                <w:sz w:val="22"/>
                <w:szCs w:val="22"/>
              </w:rPr>
              <w:t xml:space="preserve"> motions) due.</w:t>
            </w:r>
            <w:r w:rsidRPr="00C4489D">
              <w:rPr>
                <w:sz w:val="22"/>
                <w:szCs w:val="22"/>
              </w:rPr>
              <w:t xml:space="preserve">  Motions shall comply with Local Rule CV-56 and Local Rule CV-7.  </w:t>
            </w:r>
            <w:r w:rsidRPr="00C4489D">
              <w:rPr>
                <w:sz w:val="22"/>
                <w:szCs w:val="22"/>
                <w:u w:val="single"/>
              </w:rPr>
              <w:t>Motions to extend page limits will only be granted in exceptional circumstances.</w:t>
            </w:r>
          </w:p>
          <w:p w14:paraId="23EFDC5A" w14:textId="429373A3" w:rsidR="000B0C2F" w:rsidRPr="00C4489D" w:rsidRDefault="002A7199" w:rsidP="002A7199">
            <w:pPr>
              <w:spacing w:before="100" w:after="56"/>
              <w:jc w:val="both"/>
              <w:rPr>
                <w:sz w:val="22"/>
                <w:szCs w:val="22"/>
              </w:rPr>
            </w:pPr>
            <w:r>
              <w:rPr>
                <w:sz w:val="22"/>
                <w:szCs w:val="22"/>
              </w:rPr>
              <w:t xml:space="preserve">Any party filing a motion for summary judgment SHALL include a list of undisputed facts with citations to the record. The responding party shall respond to each one of those facts by either identifying agreement or by stating the dispute with corresponding record cites. </w:t>
            </w:r>
          </w:p>
        </w:tc>
      </w:tr>
      <w:tr w:rsidR="000B0C2F" w:rsidRPr="00C4489D" w14:paraId="4A2EAEA7" w14:textId="77777777">
        <w:trPr>
          <w:cantSplit/>
        </w:trPr>
        <w:tc>
          <w:tcPr>
            <w:tcW w:w="2160" w:type="dxa"/>
            <w:tcBorders>
              <w:top w:val="single" w:sz="6" w:space="0" w:color="000000"/>
              <w:left w:val="single" w:sz="6" w:space="0" w:color="000000"/>
              <w:bottom w:val="nil"/>
              <w:right w:val="nil"/>
            </w:tcBorders>
          </w:tcPr>
          <w:p w14:paraId="29ABF72C" w14:textId="77777777" w:rsidR="000B0C2F" w:rsidRPr="00C4489D" w:rsidRDefault="000B0C2F">
            <w:pPr>
              <w:spacing w:before="100" w:after="56"/>
              <w:rPr>
                <w:sz w:val="22"/>
                <w:szCs w:val="22"/>
              </w:rPr>
            </w:pPr>
            <w:r w:rsidRPr="00C4489D">
              <w:rPr>
                <w:i/>
                <w:iCs/>
                <w:sz w:val="22"/>
                <w:szCs w:val="22"/>
              </w:rPr>
              <w:t>28 days before Dispositive Motions</w:t>
            </w:r>
          </w:p>
        </w:tc>
        <w:tc>
          <w:tcPr>
            <w:tcW w:w="7200" w:type="dxa"/>
            <w:tcBorders>
              <w:top w:val="single" w:sz="6" w:space="0" w:color="000000"/>
              <w:left w:val="single" w:sz="6" w:space="0" w:color="000000"/>
              <w:bottom w:val="nil"/>
              <w:right w:val="single" w:sz="6" w:space="0" w:color="000000"/>
            </w:tcBorders>
          </w:tcPr>
          <w:p w14:paraId="45362B7A" w14:textId="7C75407A" w:rsidR="000B0C2F" w:rsidRPr="00C4489D" w:rsidRDefault="000B0C2F">
            <w:pPr>
              <w:spacing w:before="100" w:after="56"/>
              <w:jc w:val="both"/>
              <w:rPr>
                <w:sz w:val="22"/>
                <w:szCs w:val="22"/>
              </w:rPr>
            </w:pPr>
            <w:r>
              <w:rPr>
                <w:b/>
                <w:bCs/>
                <w:sz w:val="22"/>
                <w:szCs w:val="22"/>
              </w:rPr>
              <w:t xml:space="preserve">Expert </w:t>
            </w:r>
            <w:r w:rsidRPr="00C4489D">
              <w:rPr>
                <w:b/>
                <w:bCs/>
                <w:sz w:val="22"/>
                <w:szCs w:val="22"/>
              </w:rPr>
              <w:t>Discovery Deadline.</w:t>
            </w:r>
          </w:p>
        </w:tc>
      </w:tr>
      <w:tr w:rsidR="000B0C2F" w:rsidRPr="00C4489D" w14:paraId="57F78F23" w14:textId="77777777" w:rsidTr="00EF7B54">
        <w:trPr>
          <w:cantSplit/>
        </w:trPr>
        <w:tc>
          <w:tcPr>
            <w:tcW w:w="2160" w:type="dxa"/>
            <w:tcBorders>
              <w:top w:val="single" w:sz="6" w:space="0" w:color="000000"/>
              <w:left w:val="single" w:sz="6" w:space="0" w:color="000000"/>
              <w:bottom w:val="single" w:sz="6" w:space="0" w:color="000000"/>
              <w:right w:val="nil"/>
            </w:tcBorders>
          </w:tcPr>
          <w:p w14:paraId="250C1F26" w14:textId="7D070E7D" w:rsidR="000B0C2F" w:rsidRPr="00C4489D" w:rsidRDefault="000B0C2F">
            <w:pPr>
              <w:spacing w:before="100" w:after="56"/>
              <w:rPr>
                <w:i/>
                <w:iCs/>
                <w:sz w:val="22"/>
                <w:szCs w:val="22"/>
              </w:rPr>
            </w:pPr>
            <w:r>
              <w:rPr>
                <w:i/>
                <w:iCs/>
                <w:sz w:val="22"/>
                <w:szCs w:val="22"/>
              </w:rPr>
              <w:t>58</w:t>
            </w:r>
            <w:r w:rsidRPr="00C4489D">
              <w:rPr>
                <w:i/>
                <w:iCs/>
                <w:sz w:val="22"/>
                <w:szCs w:val="22"/>
              </w:rPr>
              <w:t xml:space="preserve">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4C237859" w14:textId="77777777" w:rsidR="000B0C2F" w:rsidRPr="00C4489D" w:rsidRDefault="000B0C2F" w:rsidP="004D1D55">
            <w:pPr>
              <w:spacing w:before="100" w:after="56"/>
              <w:jc w:val="both"/>
              <w:rPr>
                <w:sz w:val="22"/>
                <w:szCs w:val="22"/>
              </w:rPr>
            </w:pPr>
            <w:r w:rsidRPr="00C4489D">
              <w:rPr>
                <w:b/>
                <w:sz w:val="22"/>
                <w:szCs w:val="22"/>
              </w:rPr>
              <w:t>Rebuttal expert witness reports due.</w:t>
            </w:r>
            <w:r w:rsidRPr="00C4489D">
              <w:rPr>
                <w:sz w:val="22"/>
                <w:szCs w:val="22"/>
              </w:rPr>
              <w:t xml:space="preserve">  </w:t>
            </w:r>
          </w:p>
          <w:p w14:paraId="5D13B444" w14:textId="07CCD0B7" w:rsidR="000B0C2F" w:rsidRPr="00C4489D" w:rsidRDefault="000B0C2F" w:rsidP="004D1D55">
            <w:pPr>
              <w:spacing w:before="100" w:after="56"/>
              <w:jc w:val="both"/>
              <w:rPr>
                <w:sz w:val="22"/>
                <w:szCs w:val="22"/>
              </w:rPr>
            </w:pPr>
            <w:r w:rsidRPr="00C4489D">
              <w:rPr>
                <w:sz w:val="22"/>
                <w:szCs w:val="22"/>
              </w:rPr>
              <w:t>If, without agreement, a party serves a supplemental expert report after the rebuttal expert report deadline has passed, the serving party must file notice with the Court stating service has occurred and the reason why a supplemental report is necessary under the circumstances.</w:t>
            </w:r>
          </w:p>
        </w:tc>
      </w:tr>
      <w:tr w:rsidR="000B0C2F" w:rsidRPr="00C4489D" w14:paraId="69EC9891" w14:textId="77777777" w:rsidTr="00EF7B54">
        <w:trPr>
          <w:cantSplit/>
        </w:trPr>
        <w:tc>
          <w:tcPr>
            <w:tcW w:w="2160" w:type="dxa"/>
            <w:tcBorders>
              <w:top w:val="single" w:sz="6" w:space="0" w:color="000000"/>
              <w:left w:val="single" w:sz="6" w:space="0" w:color="000000"/>
              <w:bottom w:val="single" w:sz="6" w:space="0" w:color="000000"/>
              <w:right w:val="nil"/>
            </w:tcBorders>
          </w:tcPr>
          <w:p w14:paraId="35E52959" w14:textId="11CE4364" w:rsidR="000B0C2F" w:rsidRPr="00C4489D" w:rsidRDefault="000B0C2F">
            <w:pPr>
              <w:spacing w:before="100" w:after="56"/>
              <w:rPr>
                <w:i/>
                <w:iCs/>
                <w:sz w:val="22"/>
                <w:szCs w:val="22"/>
              </w:rPr>
            </w:pPr>
            <w:r>
              <w:rPr>
                <w:i/>
                <w:iCs/>
                <w:sz w:val="22"/>
                <w:szCs w:val="22"/>
              </w:rPr>
              <w:t>1 week after Fact Discovery Deadline</w:t>
            </w:r>
          </w:p>
        </w:tc>
        <w:tc>
          <w:tcPr>
            <w:tcW w:w="7200" w:type="dxa"/>
            <w:tcBorders>
              <w:top w:val="single" w:sz="6" w:space="0" w:color="000000"/>
              <w:left w:val="single" w:sz="6" w:space="0" w:color="000000"/>
              <w:bottom w:val="single" w:sz="6" w:space="0" w:color="000000"/>
              <w:right w:val="single" w:sz="6" w:space="0" w:color="000000"/>
            </w:tcBorders>
          </w:tcPr>
          <w:p w14:paraId="30FC0874" w14:textId="77777777" w:rsidR="000B0C2F" w:rsidRDefault="000B0C2F" w:rsidP="00A030B8">
            <w:pPr>
              <w:spacing w:before="100" w:after="56"/>
              <w:jc w:val="both"/>
              <w:rPr>
                <w:b/>
                <w:sz w:val="22"/>
                <w:szCs w:val="22"/>
              </w:rPr>
            </w:pPr>
            <w:r>
              <w:rPr>
                <w:b/>
                <w:sz w:val="22"/>
                <w:szCs w:val="22"/>
              </w:rPr>
              <w:t xml:space="preserve">Deadline to file motions to compel. </w:t>
            </w:r>
          </w:p>
          <w:p w14:paraId="336FFA93" w14:textId="4FDD1BA9" w:rsidR="000B0C2F" w:rsidRPr="00C4489D" w:rsidRDefault="000B0C2F" w:rsidP="004243B9">
            <w:pPr>
              <w:spacing w:before="100" w:after="56"/>
              <w:jc w:val="both"/>
              <w:rPr>
                <w:b/>
                <w:sz w:val="22"/>
                <w:szCs w:val="22"/>
              </w:rPr>
            </w:pPr>
            <w:r>
              <w:rPr>
                <w:sz w:val="22"/>
                <w:szCs w:val="22"/>
              </w:rPr>
              <w:t>Prior to filing a motion to compel, the parties are required to comply with the meet and confer requirements of Local Rule CV-7(h).</w:t>
            </w:r>
          </w:p>
        </w:tc>
      </w:tr>
      <w:tr w:rsidR="000B0C2F" w:rsidRPr="00C4489D" w14:paraId="179C4485" w14:textId="77777777" w:rsidTr="00EF7B54">
        <w:trPr>
          <w:cantSplit/>
        </w:trPr>
        <w:tc>
          <w:tcPr>
            <w:tcW w:w="2160" w:type="dxa"/>
            <w:tcBorders>
              <w:top w:val="single" w:sz="6" w:space="0" w:color="000000"/>
              <w:left w:val="single" w:sz="6" w:space="0" w:color="000000"/>
              <w:bottom w:val="single" w:sz="6" w:space="0" w:color="000000"/>
              <w:right w:val="nil"/>
            </w:tcBorders>
          </w:tcPr>
          <w:p w14:paraId="4F3B03E9" w14:textId="77777777" w:rsidR="000B0C2F" w:rsidRPr="00C4489D" w:rsidRDefault="000B0C2F">
            <w:pPr>
              <w:spacing w:before="100" w:after="56"/>
              <w:rPr>
                <w:sz w:val="22"/>
                <w:szCs w:val="22"/>
              </w:rPr>
            </w:pPr>
            <w:r w:rsidRPr="00C4489D">
              <w:rPr>
                <w:i/>
                <w:iCs/>
                <w:sz w:val="22"/>
                <w:szCs w:val="22"/>
              </w:rPr>
              <w:t>68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2611E573" w14:textId="77777777" w:rsidR="000B0C2F" w:rsidRPr="00C4489D" w:rsidRDefault="000B0C2F" w:rsidP="004243B9">
            <w:pPr>
              <w:spacing w:before="100" w:after="56"/>
              <w:jc w:val="both"/>
              <w:rPr>
                <w:sz w:val="22"/>
                <w:szCs w:val="22"/>
              </w:rPr>
            </w:pPr>
            <w:r w:rsidRPr="00C4489D">
              <w:rPr>
                <w:b/>
                <w:sz w:val="22"/>
                <w:szCs w:val="22"/>
              </w:rPr>
              <w:t>Expert witness reports due by the party with the burden of proof.</w:t>
            </w:r>
          </w:p>
        </w:tc>
      </w:tr>
      <w:tr w:rsidR="000B0C2F" w:rsidRPr="00C4489D" w14:paraId="15A4FE4D" w14:textId="77777777" w:rsidTr="00D22D2C">
        <w:tc>
          <w:tcPr>
            <w:tcW w:w="2160" w:type="dxa"/>
            <w:tcBorders>
              <w:top w:val="single" w:sz="6" w:space="0" w:color="000000"/>
              <w:left w:val="single" w:sz="6" w:space="0" w:color="000000"/>
              <w:bottom w:val="single" w:sz="6" w:space="0" w:color="000000"/>
              <w:right w:val="nil"/>
            </w:tcBorders>
          </w:tcPr>
          <w:p w14:paraId="3C368BF5" w14:textId="6AEB35B7" w:rsidR="000B0C2F" w:rsidRPr="00C4489D" w:rsidRDefault="000B0C2F">
            <w:pPr>
              <w:spacing w:before="100" w:after="56"/>
              <w:rPr>
                <w:i/>
                <w:iCs/>
                <w:sz w:val="22"/>
                <w:szCs w:val="22"/>
              </w:rPr>
            </w:pPr>
            <w:r>
              <w:rPr>
                <w:i/>
                <w:iCs/>
                <w:sz w:val="22"/>
                <w:szCs w:val="22"/>
              </w:rPr>
              <w:t>68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13A4001C" w14:textId="5C78AF68" w:rsidR="000B0C2F" w:rsidRPr="00C4489D" w:rsidRDefault="000B0C2F" w:rsidP="004243B9">
            <w:pPr>
              <w:spacing w:before="100" w:after="56"/>
              <w:jc w:val="both"/>
              <w:rPr>
                <w:b/>
                <w:sz w:val="22"/>
                <w:szCs w:val="22"/>
              </w:rPr>
            </w:pPr>
            <w:r>
              <w:rPr>
                <w:b/>
                <w:sz w:val="22"/>
                <w:szCs w:val="22"/>
              </w:rPr>
              <w:t xml:space="preserve">Fact discovery deadline. </w:t>
            </w:r>
          </w:p>
        </w:tc>
      </w:tr>
      <w:tr w:rsidR="000B0C2F" w:rsidRPr="00C4489D" w14:paraId="2F1A0BE6" w14:textId="77777777" w:rsidTr="00B84DDB">
        <w:trPr>
          <w:cantSplit/>
          <w:trHeight w:val="675"/>
        </w:trPr>
        <w:tc>
          <w:tcPr>
            <w:tcW w:w="2160" w:type="dxa"/>
            <w:tcBorders>
              <w:top w:val="single" w:sz="6" w:space="0" w:color="000000"/>
              <w:left w:val="single" w:sz="6" w:space="0" w:color="000000"/>
              <w:bottom w:val="single" w:sz="6" w:space="0" w:color="000000"/>
              <w:right w:val="nil"/>
            </w:tcBorders>
          </w:tcPr>
          <w:p w14:paraId="60FD70B1" w14:textId="77777777" w:rsidR="000B0C2F" w:rsidRPr="00C4489D" w:rsidRDefault="000B0C2F" w:rsidP="003E0128">
            <w:pPr>
              <w:tabs>
                <w:tab w:val="left" w:pos="0"/>
                <w:tab w:val="left" w:pos="720"/>
                <w:tab w:val="left" w:pos="1440"/>
              </w:tabs>
              <w:spacing w:before="100" w:after="56"/>
              <w:rPr>
                <w:i/>
                <w:sz w:val="22"/>
                <w:szCs w:val="22"/>
              </w:rPr>
            </w:pPr>
            <w:r w:rsidRPr="00C4489D">
              <w:rPr>
                <w:i/>
                <w:sz w:val="22"/>
                <w:szCs w:val="22"/>
              </w:rPr>
              <w:lastRenderedPageBreak/>
              <w:t>98 days before Dispositive Motions</w:t>
            </w:r>
          </w:p>
        </w:tc>
        <w:tc>
          <w:tcPr>
            <w:tcW w:w="7200" w:type="dxa"/>
            <w:tcBorders>
              <w:top w:val="single" w:sz="6" w:space="0" w:color="000000"/>
              <w:left w:val="single" w:sz="6" w:space="0" w:color="000000"/>
              <w:bottom w:val="single" w:sz="6" w:space="0" w:color="000000"/>
              <w:right w:val="single" w:sz="6" w:space="0" w:color="000000"/>
            </w:tcBorders>
          </w:tcPr>
          <w:p w14:paraId="75D90FFD" w14:textId="77777777" w:rsidR="000B0C2F" w:rsidRPr="00C4489D" w:rsidRDefault="000B0C2F" w:rsidP="00104177">
            <w:pPr>
              <w:tabs>
                <w:tab w:val="left" w:pos="0"/>
                <w:tab w:val="left" w:pos="720"/>
                <w:tab w:val="left" w:pos="1440"/>
                <w:tab w:val="left" w:pos="2160"/>
                <w:tab w:val="left" w:pos="2880"/>
                <w:tab w:val="left" w:pos="3600"/>
                <w:tab w:val="left" w:pos="4320"/>
                <w:tab w:val="left" w:pos="5040"/>
                <w:tab w:val="left" w:pos="5760"/>
                <w:tab w:val="left" w:pos="6480"/>
              </w:tabs>
              <w:spacing w:before="100"/>
              <w:jc w:val="both"/>
              <w:rPr>
                <w:sz w:val="22"/>
                <w:szCs w:val="22"/>
              </w:rPr>
            </w:pPr>
            <w:r w:rsidRPr="00C4489D">
              <w:rPr>
                <w:b/>
                <w:sz w:val="22"/>
                <w:szCs w:val="22"/>
              </w:rPr>
              <w:t>Privilege Logs</w:t>
            </w:r>
            <w:r w:rsidRPr="00C4489D">
              <w:rPr>
                <w:sz w:val="22"/>
                <w:szCs w:val="22"/>
              </w:rPr>
              <w:t xml:space="preserve"> to be exchanged by parties, identifying the documents or information and the basis for any disputed claim of privilege in a manner that, without revealing information itself privileged or protected, will enable the other parties to assess the applicability of the privilege or protection. A party may move the Court for an order compelling the production of any privileged documents or information identified on any other party’s privilege log.  If such a motion is made, the party asserting privilege shall file with the Court within thirty (30) days of the filing of the motion to compel any proof in the form of declarations or affidavits to support their assertions of privilege, along with the documents over which privilege is asserted for in camera inspection.  If the parties have no disputes concerning privileged documents or information, then the parties shall file a notice so stating </w:t>
            </w:r>
            <w:r w:rsidRPr="00C4489D">
              <w:rPr>
                <w:b/>
                <w:sz w:val="22"/>
                <w:szCs w:val="22"/>
              </w:rPr>
              <w:t>within 10 days</w:t>
            </w:r>
            <w:r w:rsidRPr="00C4489D">
              <w:rPr>
                <w:sz w:val="22"/>
                <w:szCs w:val="22"/>
              </w:rPr>
              <w:t xml:space="preserve"> of exchanging privilege logs.</w:t>
            </w:r>
          </w:p>
          <w:p w14:paraId="23474703"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bCs/>
                <w:sz w:val="22"/>
                <w:szCs w:val="22"/>
              </w:rPr>
            </w:pPr>
          </w:p>
          <w:p w14:paraId="007BF95D" w14:textId="77777777" w:rsidR="000B0C2F" w:rsidRPr="00C4489D" w:rsidRDefault="000B0C2F" w:rsidP="00104177">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bCs/>
                <w:sz w:val="22"/>
                <w:szCs w:val="22"/>
              </w:rPr>
            </w:pPr>
            <w:r w:rsidRPr="00C4489D">
              <w:rPr>
                <w:sz w:val="22"/>
                <w:szCs w:val="22"/>
              </w:rPr>
              <w:t xml:space="preserve">Parties to </w:t>
            </w:r>
            <w:r w:rsidRPr="00C4489D">
              <w:rPr>
                <w:b/>
                <w:sz w:val="22"/>
                <w:szCs w:val="22"/>
              </w:rPr>
              <w:t xml:space="preserve">designate </w:t>
            </w:r>
            <w:r w:rsidRPr="00C4489D">
              <w:rPr>
                <w:b/>
                <w:i/>
                <w:sz w:val="22"/>
                <w:szCs w:val="22"/>
              </w:rPr>
              <w:t>all</w:t>
            </w:r>
            <w:r w:rsidRPr="00C4489D">
              <w:rPr>
                <w:b/>
                <w:sz w:val="22"/>
                <w:szCs w:val="22"/>
              </w:rPr>
              <w:t xml:space="preserve"> experts</w:t>
            </w:r>
            <w:r w:rsidRPr="00C4489D">
              <w:rPr>
                <w:sz w:val="22"/>
                <w:szCs w:val="22"/>
              </w:rPr>
              <w:t xml:space="preserve"> who will provide reports pursuant to Federal Rule of Civil Procedure 26(a)(2)(B).  At this time, each party shall identify each expert by name, address, and telephone number, and provide the other parties with copies of each expert’s resume in compliance with Federal Rule of Civil Procedure 26(a)(2)(B)(iv) and (v), and Local Rule CV-26(b). The parties shall also identify the general subject matter on which each expert will provide an opinion.</w:t>
            </w:r>
          </w:p>
        </w:tc>
      </w:tr>
      <w:tr w:rsidR="000B0C2F" w:rsidRPr="00C4489D" w14:paraId="2966979A" w14:textId="77777777" w:rsidTr="00B84DDB">
        <w:trPr>
          <w:cantSplit/>
          <w:trHeight w:val="675"/>
        </w:trPr>
        <w:tc>
          <w:tcPr>
            <w:tcW w:w="2160" w:type="dxa"/>
            <w:tcBorders>
              <w:top w:val="single" w:sz="6" w:space="0" w:color="000000"/>
              <w:left w:val="single" w:sz="6" w:space="0" w:color="000000"/>
              <w:bottom w:val="single" w:sz="6" w:space="0" w:color="000000"/>
              <w:right w:val="nil"/>
            </w:tcBorders>
          </w:tcPr>
          <w:p w14:paraId="1547495B" w14:textId="77777777" w:rsidR="000B0C2F" w:rsidRPr="00C4489D" w:rsidRDefault="000B0C2F" w:rsidP="003E0128">
            <w:pPr>
              <w:tabs>
                <w:tab w:val="left" w:pos="0"/>
                <w:tab w:val="left" w:pos="720"/>
                <w:tab w:val="left" w:pos="1440"/>
              </w:tabs>
              <w:spacing w:before="100" w:after="56"/>
              <w:rPr>
                <w:i/>
                <w:sz w:val="22"/>
                <w:szCs w:val="22"/>
              </w:rPr>
            </w:pPr>
            <w:r w:rsidRPr="00C4489D">
              <w:rPr>
                <w:i/>
                <w:sz w:val="22"/>
                <w:szCs w:val="22"/>
              </w:rPr>
              <w:t>To be discussed</w:t>
            </w:r>
          </w:p>
        </w:tc>
        <w:tc>
          <w:tcPr>
            <w:tcW w:w="7200" w:type="dxa"/>
            <w:tcBorders>
              <w:top w:val="single" w:sz="6" w:space="0" w:color="000000"/>
              <w:left w:val="single" w:sz="6" w:space="0" w:color="000000"/>
              <w:bottom w:val="single" w:sz="6" w:space="0" w:color="000000"/>
              <w:right w:val="single" w:sz="6" w:space="0" w:color="000000"/>
            </w:tcBorders>
          </w:tcPr>
          <w:p w14:paraId="6AD5DC05"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sz w:val="22"/>
                <w:szCs w:val="22"/>
              </w:rPr>
            </w:pPr>
            <w:r w:rsidRPr="00C4489D">
              <w:rPr>
                <w:b/>
                <w:bCs/>
                <w:sz w:val="22"/>
                <w:szCs w:val="22"/>
              </w:rPr>
              <w:t xml:space="preserve">Mediation to be completed. </w:t>
            </w:r>
          </w:p>
        </w:tc>
      </w:tr>
      <w:tr w:rsidR="000B0C2F" w:rsidRPr="00C4489D" w14:paraId="33F83DF2" w14:textId="77777777" w:rsidTr="00F52C55">
        <w:trPr>
          <w:cantSplit/>
        </w:trPr>
        <w:tc>
          <w:tcPr>
            <w:tcW w:w="2160" w:type="dxa"/>
            <w:tcBorders>
              <w:top w:val="single" w:sz="6" w:space="0" w:color="000000"/>
              <w:left w:val="single" w:sz="6" w:space="0" w:color="000000"/>
              <w:bottom w:val="single" w:sz="6" w:space="0" w:color="000000"/>
              <w:right w:val="nil"/>
            </w:tcBorders>
          </w:tcPr>
          <w:p w14:paraId="5FD2C0B1" w14:textId="77777777" w:rsidR="000B0C2F" w:rsidRPr="00C4489D" w:rsidRDefault="000B0C2F" w:rsidP="00104177">
            <w:pPr>
              <w:tabs>
                <w:tab w:val="left" w:pos="0"/>
                <w:tab w:val="left" w:pos="720"/>
                <w:tab w:val="left" w:pos="1440"/>
              </w:tabs>
              <w:spacing w:before="100" w:after="56"/>
              <w:rPr>
                <w:sz w:val="22"/>
                <w:szCs w:val="22"/>
              </w:rPr>
            </w:pPr>
            <w:r w:rsidRPr="00C4489D">
              <w:rPr>
                <w:i/>
                <w:iCs/>
                <w:sz w:val="22"/>
                <w:szCs w:val="22"/>
              </w:rPr>
              <w:t>55 days from when Docket Control Order is due</w:t>
            </w:r>
          </w:p>
        </w:tc>
        <w:tc>
          <w:tcPr>
            <w:tcW w:w="7200" w:type="dxa"/>
            <w:tcBorders>
              <w:top w:val="single" w:sz="6" w:space="0" w:color="000000"/>
              <w:left w:val="single" w:sz="6" w:space="0" w:color="000000"/>
              <w:bottom w:val="single" w:sz="6" w:space="0" w:color="000000"/>
              <w:right w:val="single" w:sz="6" w:space="0" w:color="000000"/>
            </w:tcBorders>
          </w:tcPr>
          <w:p w14:paraId="333726A9"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C4489D">
              <w:rPr>
                <w:sz w:val="22"/>
                <w:szCs w:val="22"/>
              </w:rPr>
              <w:t>Defendant shall join additional parties.  It is not necessary to file a motion to join additional parties prior to this date.  Thereafter, it is necessary to obtain leave of Court to join additional parties.</w:t>
            </w:r>
          </w:p>
          <w:p w14:paraId="65D2EB7F"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p>
          <w:p w14:paraId="67A159A0"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sz w:val="22"/>
                <w:szCs w:val="22"/>
              </w:rPr>
            </w:pPr>
            <w:r w:rsidRPr="00C4489D">
              <w:rPr>
                <w:sz w:val="22"/>
                <w:szCs w:val="22"/>
              </w:rPr>
              <w:t>Defendant shall assert any counterclaims.  After this deadline, leave of Court must be obtained to assert any counterclaims.</w:t>
            </w:r>
          </w:p>
        </w:tc>
      </w:tr>
      <w:tr w:rsidR="000B0C2F" w:rsidRPr="00C4489D" w14:paraId="1B5CE39E" w14:textId="77777777" w:rsidTr="00F52C55">
        <w:trPr>
          <w:cantSplit/>
        </w:trPr>
        <w:tc>
          <w:tcPr>
            <w:tcW w:w="2160" w:type="dxa"/>
            <w:tcBorders>
              <w:top w:val="single" w:sz="6" w:space="0" w:color="000000"/>
              <w:left w:val="single" w:sz="6" w:space="0" w:color="000000"/>
              <w:bottom w:val="single" w:sz="4" w:space="0" w:color="auto"/>
              <w:right w:val="nil"/>
            </w:tcBorders>
          </w:tcPr>
          <w:p w14:paraId="556D3931" w14:textId="77777777" w:rsidR="000B0C2F" w:rsidRPr="00C4489D" w:rsidRDefault="000B0C2F" w:rsidP="008A784A">
            <w:pPr>
              <w:tabs>
                <w:tab w:val="left" w:pos="0"/>
                <w:tab w:val="left" w:pos="720"/>
                <w:tab w:val="left" w:pos="1440"/>
              </w:tabs>
              <w:spacing w:before="100" w:after="56"/>
              <w:rPr>
                <w:i/>
                <w:iCs/>
                <w:sz w:val="22"/>
                <w:szCs w:val="22"/>
              </w:rPr>
            </w:pPr>
            <w:r w:rsidRPr="00C4489D">
              <w:rPr>
                <w:i/>
                <w:iCs/>
                <w:sz w:val="22"/>
                <w:szCs w:val="22"/>
              </w:rPr>
              <w:t>45 days after Scheduling Conference with the Court</w:t>
            </w:r>
          </w:p>
        </w:tc>
        <w:tc>
          <w:tcPr>
            <w:tcW w:w="7200" w:type="dxa"/>
            <w:tcBorders>
              <w:top w:val="single" w:sz="6" w:space="0" w:color="000000"/>
              <w:left w:val="single" w:sz="6" w:space="0" w:color="000000"/>
              <w:bottom w:val="single" w:sz="4" w:space="0" w:color="auto"/>
              <w:right w:val="single" w:sz="6" w:space="0" w:color="000000"/>
            </w:tcBorders>
          </w:tcPr>
          <w:p w14:paraId="5A37E331" w14:textId="77777777" w:rsidR="000B0C2F" w:rsidRDefault="000B0C2F" w:rsidP="008A784A">
            <w:pPr>
              <w:tabs>
                <w:tab w:val="left" w:pos="0"/>
                <w:tab w:val="left" w:pos="720"/>
                <w:tab w:val="left" w:pos="1440"/>
                <w:tab w:val="left" w:pos="2160"/>
                <w:tab w:val="left" w:pos="2880"/>
                <w:tab w:val="left" w:pos="3600"/>
                <w:tab w:val="left" w:pos="4320"/>
                <w:tab w:val="left" w:pos="5040"/>
                <w:tab w:val="left" w:pos="5760"/>
                <w:tab w:val="left" w:pos="6480"/>
              </w:tabs>
              <w:spacing w:before="100"/>
              <w:jc w:val="both"/>
              <w:rPr>
                <w:bCs/>
                <w:sz w:val="22"/>
                <w:szCs w:val="22"/>
              </w:rPr>
            </w:pPr>
            <w:r w:rsidRPr="00C4489D">
              <w:rPr>
                <w:b/>
                <w:bCs/>
                <w:sz w:val="22"/>
                <w:szCs w:val="22"/>
              </w:rPr>
              <w:t xml:space="preserve">Additional Disclosures. </w:t>
            </w:r>
            <w:r w:rsidRPr="00C4489D">
              <w:rPr>
                <w:bCs/>
                <w:sz w:val="22"/>
                <w:szCs w:val="22"/>
              </w:rPr>
              <w:t xml:space="preserve">To the extent not already disclosed under this Order or as required by the Federal Rules of Civil Procedure, and without awaiting a discovery request, each party shall provide to every other party a copy of all documents, data compilations and tangible things in the possession, custody, or control of the party that are relevant to all pleaded claims or defenses involved in this action.  Parties shall refer to Local Rule CV-26(d) in compliance with these disclosures. </w:t>
            </w:r>
          </w:p>
          <w:p w14:paraId="2D13B933" w14:textId="77777777" w:rsidR="000B0C2F" w:rsidRDefault="000B0C2F" w:rsidP="009D1E86">
            <w:pPr>
              <w:pStyle w:val="Level1"/>
              <w:tabs>
                <w:tab w:val="left" w:pos="720"/>
              </w:tabs>
              <w:ind w:left="0"/>
              <w:jc w:val="both"/>
              <w:rPr>
                <w:b/>
                <w:bCs/>
                <w:sz w:val="22"/>
                <w:szCs w:val="22"/>
              </w:rPr>
            </w:pPr>
          </w:p>
          <w:p w14:paraId="68B4B0AB" w14:textId="77777777" w:rsidR="000B0C2F" w:rsidRPr="009D1E86" w:rsidRDefault="000B0C2F" w:rsidP="009D1E86">
            <w:pPr>
              <w:pStyle w:val="Level1"/>
              <w:tabs>
                <w:tab w:val="left" w:pos="720"/>
              </w:tabs>
              <w:ind w:left="0"/>
              <w:jc w:val="both"/>
              <w:rPr>
                <w:sz w:val="22"/>
                <w:szCs w:val="22"/>
              </w:rPr>
            </w:pPr>
            <w:r>
              <w:rPr>
                <w:b/>
                <w:bCs/>
                <w:sz w:val="22"/>
                <w:szCs w:val="22"/>
              </w:rPr>
              <w:t xml:space="preserve">Ongoing </w:t>
            </w:r>
            <w:r w:rsidRPr="009D1E86">
              <w:rPr>
                <w:b/>
                <w:bCs/>
                <w:sz w:val="22"/>
                <w:szCs w:val="22"/>
              </w:rPr>
              <w:t xml:space="preserve">Duty to Supplement.  </w:t>
            </w:r>
            <w:r w:rsidRPr="009D1E86">
              <w:rPr>
                <w:sz w:val="22"/>
                <w:szCs w:val="22"/>
              </w:rPr>
              <w:t xml:space="preserve">After disclosure is made pursuant to this order, each party is under a duty to supplement or correct its disclosures immediately if the party obtains information on the basis of which it knows that the information disclosed was either incomplete or incorrect when </w:t>
            </w:r>
            <w:proofErr w:type="gramStart"/>
            <w:r w:rsidRPr="009D1E86">
              <w:rPr>
                <w:sz w:val="22"/>
                <w:szCs w:val="22"/>
              </w:rPr>
              <w:t>made, or</w:t>
            </w:r>
            <w:proofErr w:type="gramEnd"/>
            <w:r w:rsidRPr="009D1E86">
              <w:rPr>
                <w:sz w:val="22"/>
                <w:szCs w:val="22"/>
              </w:rPr>
              <w:t xml:space="preserve"> is no longer complete or true.</w:t>
            </w:r>
          </w:p>
          <w:p w14:paraId="76EA7379" w14:textId="77777777" w:rsidR="000B0C2F" w:rsidRPr="00C4489D" w:rsidRDefault="000B0C2F" w:rsidP="008A784A">
            <w:pPr>
              <w:tabs>
                <w:tab w:val="left" w:pos="0"/>
                <w:tab w:val="left" w:pos="720"/>
                <w:tab w:val="left" w:pos="1440"/>
                <w:tab w:val="left" w:pos="2160"/>
                <w:tab w:val="left" w:pos="2880"/>
                <w:tab w:val="left" w:pos="3600"/>
                <w:tab w:val="left" w:pos="4320"/>
                <w:tab w:val="left" w:pos="5040"/>
                <w:tab w:val="left" w:pos="5760"/>
                <w:tab w:val="left" w:pos="6480"/>
              </w:tabs>
              <w:spacing w:before="100"/>
              <w:jc w:val="both"/>
              <w:rPr>
                <w:bCs/>
                <w:sz w:val="22"/>
                <w:szCs w:val="22"/>
              </w:rPr>
            </w:pPr>
          </w:p>
        </w:tc>
      </w:tr>
      <w:tr w:rsidR="000B0C2F" w:rsidRPr="00C4489D" w14:paraId="08280C4A" w14:textId="77777777" w:rsidTr="00F52C55">
        <w:trPr>
          <w:cantSplit/>
        </w:trPr>
        <w:tc>
          <w:tcPr>
            <w:tcW w:w="2160" w:type="dxa"/>
            <w:tcBorders>
              <w:top w:val="single" w:sz="4" w:space="0" w:color="auto"/>
              <w:left w:val="single" w:sz="6" w:space="0" w:color="000000"/>
              <w:bottom w:val="single" w:sz="6" w:space="0" w:color="000000"/>
              <w:right w:val="nil"/>
            </w:tcBorders>
          </w:tcPr>
          <w:p w14:paraId="5594E536" w14:textId="77777777" w:rsidR="000B0C2F" w:rsidRPr="00C4489D" w:rsidRDefault="000B0C2F" w:rsidP="00104177">
            <w:pPr>
              <w:tabs>
                <w:tab w:val="left" w:pos="0"/>
                <w:tab w:val="left" w:pos="720"/>
                <w:tab w:val="left" w:pos="1440"/>
              </w:tabs>
              <w:spacing w:before="100" w:after="56"/>
              <w:rPr>
                <w:i/>
                <w:iCs/>
                <w:sz w:val="22"/>
                <w:szCs w:val="22"/>
              </w:rPr>
            </w:pPr>
            <w:r w:rsidRPr="00C4489D">
              <w:rPr>
                <w:i/>
                <w:iCs/>
                <w:sz w:val="22"/>
                <w:szCs w:val="22"/>
              </w:rPr>
              <w:t>14 days after Docket Control order is signed</w:t>
            </w:r>
          </w:p>
        </w:tc>
        <w:tc>
          <w:tcPr>
            <w:tcW w:w="7200" w:type="dxa"/>
            <w:tcBorders>
              <w:top w:val="single" w:sz="4" w:space="0" w:color="auto"/>
              <w:left w:val="single" w:sz="6" w:space="0" w:color="000000"/>
              <w:bottom w:val="single" w:sz="6" w:space="0" w:color="000000"/>
              <w:right w:val="single" w:sz="6" w:space="0" w:color="000000"/>
            </w:tcBorders>
          </w:tcPr>
          <w:p w14:paraId="4C2A2707"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C4489D">
              <w:rPr>
                <w:b/>
                <w:sz w:val="22"/>
                <w:szCs w:val="22"/>
              </w:rPr>
              <w:t>Deadline to File Motion to Transfer Venue.</w:t>
            </w:r>
            <w:r w:rsidRPr="00C4489D">
              <w:rPr>
                <w:sz w:val="22"/>
                <w:szCs w:val="22"/>
              </w:rPr>
              <w:t xml:space="preserve">  In the alternative, parties shall move for an extension of time to file a motion to transfer.</w:t>
            </w:r>
          </w:p>
        </w:tc>
      </w:tr>
      <w:tr w:rsidR="000B0C2F" w:rsidRPr="00C4489D" w14:paraId="580AD4BA" w14:textId="77777777" w:rsidTr="000268C6">
        <w:trPr>
          <w:cantSplit/>
        </w:trPr>
        <w:tc>
          <w:tcPr>
            <w:tcW w:w="2160" w:type="dxa"/>
            <w:tcBorders>
              <w:top w:val="single" w:sz="6" w:space="0" w:color="000000"/>
              <w:left w:val="single" w:sz="6" w:space="0" w:color="000000"/>
              <w:bottom w:val="single" w:sz="6" w:space="0" w:color="000000"/>
              <w:right w:val="nil"/>
            </w:tcBorders>
          </w:tcPr>
          <w:p w14:paraId="036C3712" w14:textId="77777777" w:rsidR="000B0C2F" w:rsidRPr="00C4489D" w:rsidRDefault="000B0C2F" w:rsidP="008A784A">
            <w:pPr>
              <w:tabs>
                <w:tab w:val="left" w:pos="0"/>
                <w:tab w:val="left" w:pos="720"/>
                <w:tab w:val="left" w:pos="1440"/>
              </w:tabs>
              <w:spacing w:before="100" w:after="56"/>
              <w:rPr>
                <w:i/>
                <w:iCs/>
                <w:sz w:val="22"/>
                <w:szCs w:val="22"/>
              </w:rPr>
            </w:pPr>
            <w:r w:rsidRPr="00C4489D">
              <w:rPr>
                <w:i/>
                <w:iCs/>
                <w:sz w:val="22"/>
                <w:szCs w:val="22"/>
              </w:rPr>
              <w:lastRenderedPageBreak/>
              <w:t>7 days before Scheduling Conference</w:t>
            </w:r>
          </w:p>
        </w:tc>
        <w:tc>
          <w:tcPr>
            <w:tcW w:w="7200" w:type="dxa"/>
            <w:tcBorders>
              <w:top w:val="single" w:sz="6" w:space="0" w:color="000000"/>
              <w:left w:val="single" w:sz="6" w:space="0" w:color="000000"/>
              <w:bottom w:val="single" w:sz="6" w:space="0" w:color="000000"/>
              <w:right w:val="single" w:sz="6" w:space="0" w:color="000000"/>
            </w:tcBorders>
          </w:tcPr>
          <w:p w14:paraId="69896C40" w14:textId="77777777" w:rsidR="000B0C2F" w:rsidRPr="00C4489D" w:rsidRDefault="000B0C2F" w:rsidP="008A784A">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bCs/>
                <w:sz w:val="22"/>
                <w:szCs w:val="22"/>
              </w:rPr>
            </w:pPr>
            <w:r w:rsidRPr="00C4489D">
              <w:rPr>
                <w:b/>
                <w:bCs/>
                <w:sz w:val="22"/>
                <w:szCs w:val="22"/>
              </w:rPr>
              <w:t xml:space="preserve">Initial Disclosures due. </w:t>
            </w:r>
            <w:r w:rsidRPr="00C4489D">
              <w:rPr>
                <w:bCs/>
                <w:sz w:val="22"/>
                <w:szCs w:val="22"/>
              </w:rPr>
              <w:t>Each party shall serve initial disclosures pursuant to Federal Rule of Civil Procedure 26(a)(1)(A).</w:t>
            </w:r>
          </w:p>
        </w:tc>
      </w:tr>
      <w:tr w:rsidR="000B0C2F" w:rsidRPr="00C4489D" w14:paraId="556CE9AC" w14:textId="77777777" w:rsidTr="000268C6">
        <w:trPr>
          <w:cantSplit/>
        </w:trPr>
        <w:tc>
          <w:tcPr>
            <w:tcW w:w="2160" w:type="dxa"/>
            <w:tcBorders>
              <w:top w:val="single" w:sz="6" w:space="0" w:color="000000"/>
              <w:left w:val="single" w:sz="6" w:space="0" w:color="000000"/>
              <w:bottom w:val="single" w:sz="6" w:space="0" w:color="000000"/>
              <w:right w:val="nil"/>
            </w:tcBorders>
          </w:tcPr>
          <w:p w14:paraId="328FB89D" w14:textId="77777777" w:rsidR="000B0C2F" w:rsidRPr="00C4489D" w:rsidRDefault="000B0C2F" w:rsidP="00654F3A">
            <w:pPr>
              <w:tabs>
                <w:tab w:val="left" w:pos="0"/>
                <w:tab w:val="left" w:pos="720"/>
                <w:tab w:val="left" w:pos="1440"/>
              </w:tabs>
              <w:spacing w:before="100" w:after="56"/>
              <w:rPr>
                <w:sz w:val="22"/>
                <w:szCs w:val="22"/>
              </w:rPr>
            </w:pPr>
            <w:r w:rsidRPr="00C4489D">
              <w:rPr>
                <w:i/>
                <w:iCs/>
                <w:sz w:val="22"/>
                <w:szCs w:val="22"/>
              </w:rPr>
              <w:t>10 days before Scheduling Conference</w:t>
            </w:r>
          </w:p>
        </w:tc>
        <w:tc>
          <w:tcPr>
            <w:tcW w:w="7200" w:type="dxa"/>
            <w:tcBorders>
              <w:top w:val="single" w:sz="6" w:space="0" w:color="000000"/>
              <w:left w:val="single" w:sz="6" w:space="0" w:color="000000"/>
              <w:bottom w:val="single" w:sz="6" w:space="0" w:color="000000"/>
              <w:right w:val="single" w:sz="6" w:space="0" w:color="000000"/>
            </w:tcBorders>
          </w:tcPr>
          <w:p w14:paraId="4EAA3F18"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jc w:val="both"/>
              <w:rPr>
                <w:sz w:val="22"/>
                <w:szCs w:val="22"/>
              </w:rPr>
            </w:pPr>
            <w:r w:rsidRPr="00C4489D">
              <w:rPr>
                <w:sz w:val="22"/>
                <w:szCs w:val="22"/>
              </w:rPr>
              <w:t>Plaintiff shall join additional parties.  It is not necessary to file a motion to join additional parties prior to this date.  Thereafter, it is necessary to obtain leave of Court to join additional parties.</w:t>
            </w:r>
          </w:p>
          <w:p w14:paraId="7443504F"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spacing w:after="56"/>
              <w:jc w:val="both"/>
              <w:rPr>
                <w:sz w:val="22"/>
                <w:szCs w:val="22"/>
              </w:rPr>
            </w:pPr>
          </w:p>
        </w:tc>
      </w:tr>
      <w:tr w:rsidR="000B0C2F" w:rsidRPr="00C4489D" w14:paraId="341ECD9E" w14:textId="77777777" w:rsidTr="000268C6">
        <w:trPr>
          <w:cantSplit/>
        </w:trPr>
        <w:tc>
          <w:tcPr>
            <w:tcW w:w="2160" w:type="dxa"/>
            <w:tcBorders>
              <w:top w:val="single" w:sz="6" w:space="0" w:color="000000"/>
              <w:left w:val="single" w:sz="6" w:space="0" w:color="000000"/>
              <w:bottom w:val="single" w:sz="6" w:space="0" w:color="000000"/>
              <w:right w:val="nil"/>
            </w:tcBorders>
          </w:tcPr>
          <w:p w14:paraId="4E4D58CE" w14:textId="77777777" w:rsidR="000B0C2F" w:rsidRPr="00C4489D" w:rsidRDefault="000B0C2F">
            <w:pPr>
              <w:tabs>
                <w:tab w:val="left" w:pos="0"/>
                <w:tab w:val="left" w:pos="720"/>
                <w:tab w:val="left" w:pos="1440"/>
              </w:tabs>
              <w:spacing w:before="100" w:after="56"/>
              <w:rPr>
                <w:sz w:val="22"/>
                <w:szCs w:val="22"/>
              </w:rPr>
            </w:pPr>
            <w:r w:rsidRPr="00C4489D">
              <w:rPr>
                <w:b/>
                <w:bCs/>
                <w:i/>
                <w:iCs/>
                <w:sz w:val="22"/>
                <w:szCs w:val="22"/>
              </w:rPr>
              <w:t>No. of trial days</w:t>
            </w:r>
          </w:p>
        </w:tc>
        <w:tc>
          <w:tcPr>
            <w:tcW w:w="7200" w:type="dxa"/>
            <w:tcBorders>
              <w:top w:val="single" w:sz="6" w:space="0" w:color="000000"/>
              <w:left w:val="single" w:sz="6" w:space="0" w:color="000000"/>
              <w:bottom w:val="single" w:sz="6" w:space="0" w:color="000000"/>
              <w:right w:val="single" w:sz="6" w:space="0" w:color="000000"/>
            </w:tcBorders>
          </w:tcPr>
          <w:p w14:paraId="0854B134" w14:textId="77777777" w:rsidR="000B0C2F" w:rsidRPr="00C4489D" w:rsidRDefault="000B0C2F">
            <w:pPr>
              <w:tabs>
                <w:tab w:val="left" w:pos="0"/>
                <w:tab w:val="left" w:pos="720"/>
                <w:tab w:val="left" w:pos="1440"/>
                <w:tab w:val="left" w:pos="2160"/>
                <w:tab w:val="left" w:pos="2880"/>
                <w:tab w:val="left" w:pos="3600"/>
                <w:tab w:val="left" w:pos="4320"/>
                <w:tab w:val="left" w:pos="5040"/>
                <w:tab w:val="left" w:pos="5760"/>
                <w:tab w:val="left" w:pos="6480"/>
              </w:tabs>
              <w:spacing w:before="100" w:after="56"/>
              <w:jc w:val="both"/>
              <w:rPr>
                <w:sz w:val="22"/>
                <w:szCs w:val="22"/>
              </w:rPr>
            </w:pPr>
            <w:r w:rsidRPr="00C4489D">
              <w:rPr>
                <w:b/>
                <w:bCs/>
                <w:sz w:val="22"/>
                <w:szCs w:val="22"/>
              </w:rPr>
              <w:t>EXPECTED LENGTH OF TRIAL</w:t>
            </w:r>
          </w:p>
        </w:tc>
      </w:tr>
    </w:tbl>
    <w:p w14:paraId="1CC2E2F1" w14:textId="77777777"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7B890865" w14:textId="467BB966"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489D">
        <w:rPr>
          <w:sz w:val="22"/>
          <w:szCs w:val="22"/>
        </w:rPr>
        <w:tab/>
      </w:r>
      <w:r w:rsidR="002A7199">
        <w:rPr>
          <w:sz w:val="22"/>
          <w:szCs w:val="22"/>
        </w:rPr>
        <w:t>*</w:t>
      </w:r>
      <w:proofErr w:type="gramStart"/>
      <w:r w:rsidRPr="00C4489D">
        <w:rPr>
          <w:sz w:val="22"/>
          <w:szCs w:val="22"/>
        </w:rPr>
        <w:t>In the event that</w:t>
      </w:r>
      <w:proofErr w:type="gramEnd"/>
      <w:r w:rsidRPr="00C4489D">
        <w:rPr>
          <w:sz w:val="22"/>
          <w:szCs w:val="22"/>
        </w:rPr>
        <w:t xml:space="preserve"> any of these dates fall on a weekend or Court holiday, the deadline is modified to be the next Court business day.</w:t>
      </w:r>
    </w:p>
    <w:p w14:paraId="53140A85" w14:textId="77777777"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2E46583" w14:textId="41D59E26"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C4489D">
        <w:rPr>
          <w:sz w:val="22"/>
          <w:szCs w:val="22"/>
        </w:rPr>
        <w:tab/>
        <w:t>The parties are directed to Local Rule CV-7(d), which provides in part that “[</w:t>
      </w:r>
      <w:proofErr w:type="spellStart"/>
      <w:r w:rsidRPr="00C4489D">
        <w:rPr>
          <w:sz w:val="22"/>
          <w:szCs w:val="22"/>
        </w:rPr>
        <w:t>i</w:t>
      </w:r>
      <w:proofErr w:type="spellEnd"/>
      <w:r w:rsidRPr="00C4489D">
        <w:rPr>
          <w:sz w:val="22"/>
          <w:szCs w:val="22"/>
        </w:rPr>
        <w:t xml:space="preserve">]n the event a party fails to oppose a motion in the manner prescribed herein the Court will assume that the party has no opposition.”  </w:t>
      </w:r>
    </w:p>
    <w:p w14:paraId="4F171A38" w14:textId="27767724" w:rsidR="00B6085A"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11A36C96" w14:textId="77777777" w:rsidR="00F52C55" w:rsidRPr="00B6375E" w:rsidRDefault="00F52C55" w:rsidP="00F52C55">
      <w:pPr>
        <w:jc w:val="both"/>
        <w:rPr>
          <w:sz w:val="22"/>
          <w:szCs w:val="22"/>
        </w:rPr>
      </w:pPr>
      <w:r w:rsidRPr="00B6375E">
        <w:rPr>
          <w:b/>
          <w:sz w:val="22"/>
          <w:szCs w:val="22"/>
          <w:u w:val="single"/>
        </w:rPr>
        <w:t>MODIFYING/AMENDING this Docket Control Order</w:t>
      </w:r>
      <w:r w:rsidRPr="00B6375E">
        <w:rPr>
          <w:sz w:val="22"/>
          <w:szCs w:val="22"/>
        </w:rPr>
        <w:t>. A party seeking to amend or modify this Docket Control Order shall re-file a complete Proposed Docket Control Order in every instance where a motion to modify / amend a Docket Control Order is</w:t>
      </w:r>
      <w:r>
        <w:rPr>
          <w:sz w:val="22"/>
          <w:szCs w:val="22"/>
        </w:rPr>
        <w:t xml:space="preserve"> to be considered by the Court.</w:t>
      </w:r>
      <w:r w:rsidRPr="00B6375E">
        <w:rPr>
          <w:sz w:val="22"/>
          <w:szCs w:val="22"/>
        </w:rPr>
        <w:t xml:space="preserve"> The amended Docket Control Order shall incorporate the modified deadlines in addition to the deadlines that remain unchanged.  Each proposed modified deadline should be entered above the corresponding current deadline, within the same cell as the corresponding current deadline.  The modified deadline should be placed between brackets (i.e. “</w:t>
      </w:r>
      <w:proofErr w:type="gramStart"/>
      <w:r w:rsidRPr="00B6375E">
        <w:rPr>
          <w:sz w:val="22"/>
          <w:szCs w:val="22"/>
        </w:rPr>
        <w:t>[“ and</w:t>
      </w:r>
      <w:proofErr w:type="gramEnd"/>
      <w:r w:rsidRPr="00B6375E">
        <w:rPr>
          <w:sz w:val="22"/>
          <w:szCs w:val="22"/>
        </w:rPr>
        <w:t xml:space="preserve"> “]”), but should otherwise be in a font and format identical to the current deadline. </w:t>
      </w:r>
    </w:p>
    <w:p w14:paraId="45896E64" w14:textId="77777777" w:rsidR="00F52C55" w:rsidRPr="00C50308" w:rsidRDefault="00F52C55" w:rsidP="00F52C55">
      <w:pPr>
        <w:autoSpaceDE/>
        <w:autoSpaceDN/>
        <w:adjustRightInd/>
        <w:spacing w:after="200"/>
        <w:ind w:firstLine="720"/>
        <w:rPr>
          <w:sz w:val="22"/>
          <w:szCs w:val="22"/>
        </w:rPr>
      </w:pPr>
      <w:r w:rsidRPr="00C50308">
        <w:rPr>
          <w:sz w:val="22"/>
          <w:szCs w:val="22"/>
        </w:rPr>
        <w:t>For example:</w:t>
      </w:r>
    </w:p>
    <w:tbl>
      <w:tblPr>
        <w:tblStyle w:val="TableGrid"/>
        <w:tblW w:w="0" w:type="auto"/>
        <w:tblInd w:w="828" w:type="dxa"/>
        <w:tblLook w:val="04A0" w:firstRow="1" w:lastRow="0" w:firstColumn="1" w:lastColumn="0" w:noHBand="0" w:noVBand="1"/>
      </w:tblPr>
      <w:tblGrid>
        <w:gridCol w:w="2160"/>
        <w:gridCol w:w="6588"/>
      </w:tblGrid>
      <w:tr w:rsidR="00F52C55" w:rsidRPr="00C50308" w14:paraId="31383CF0" w14:textId="77777777" w:rsidTr="00491030">
        <w:tc>
          <w:tcPr>
            <w:tcW w:w="2160" w:type="dxa"/>
          </w:tcPr>
          <w:p w14:paraId="445CB923" w14:textId="1BCB89FC" w:rsidR="00F52C55" w:rsidRPr="00C50308" w:rsidRDefault="00F52C55" w:rsidP="00491030">
            <w:pPr>
              <w:autoSpaceDE/>
              <w:autoSpaceDN/>
              <w:adjustRightInd/>
              <w:spacing w:line="480" w:lineRule="auto"/>
              <w:rPr>
                <w:sz w:val="22"/>
                <w:szCs w:val="22"/>
              </w:rPr>
            </w:pPr>
            <w:r w:rsidRPr="00C50308">
              <w:rPr>
                <w:sz w:val="22"/>
                <w:szCs w:val="22"/>
              </w:rPr>
              <w:t>[Jan. 10, 201</w:t>
            </w:r>
            <w:r>
              <w:rPr>
                <w:sz w:val="22"/>
                <w:szCs w:val="22"/>
              </w:rPr>
              <w:t>7</w:t>
            </w:r>
            <w:r w:rsidRPr="00C50308">
              <w:rPr>
                <w:sz w:val="22"/>
                <w:szCs w:val="22"/>
              </w:rPr>
              <w:t>]</w:t>
            </w:r>
          </w:p>
          <w:p w14:paraId="34374025" w14:textId="56819C39" w:rsidR="00F52C55" w:rsidRPr="00C50308" w:rsidRDefault="00F52C55" w:rsidP="00F52C55">
            <w:pPr>
              <w:autoSpaceDE/>
              <w:autoSpaceDN/>
              <w:adjustRightInd/>
              <w:spacing w:line="480" w:lineRule="auto"/>
              <w:rPr>
                <w:sz w:val="22"/>
                <w:szCs w:val="22"/>
              </w:rPr>
            </w:pPr>
            <w:r w:rsidRPr="00C50308">
              <w:rPr>
                <w:sz w:val="22"/>
                <w:szCs w:val="22"/>
              </w:rPr>
              <w:t xml:space="preserve"> Jan. 1, 201</w:t>
            </w:r>
            <w:r>
              <w:rPr>
                <w:sz w:val="22"/>
                <w:szCs w:val="22"/>
              </w:rPr>
              <w:t>7</w:t>
            </w:r>
          </w:p>
        </w:tc>
        <w:tc>
          <w:tcPr>
            <w:tcW w:w="6588" w:type="dxa"/>
          </w:tcPr>
          <w:p w14:paraId="46A48968" w14:textId="0BDBD272" w:rsidR="00F52C55" w:rsidRPr="00C50308" w:rsidRDefault="00F52C55" w:rsidP="00F52C55">
            <w:pPr>
              <w:spacing w:before="100" w:after="56"/>
              <w:rPr>
                <w:color w:val="000000"/>
                <w:sz w:val="22"/>
                <w:szCs w:val="22"/>
              </w:rPr>
            </w:pPr>
            <w:r w:rsidRPr="00C50308">
              <w:rPr>
                <w:b/>
                <w:bCs/>
                <w:color w:val="000000"/>
                <w:sz w:val="22"/>
                <w:szCs w:val="22"/>
              </w:rPr>
              <w:t xml:space="preserve">Deadline to File Motion for Summary Judgment of Indefiniteness. </w:t>
            </w:r>
            <w:r w:rsidRPr="00C50308">
              <w:rPr>
                <w:color w:val="000000"/>
                <w:sz w:val="22"/>
                <w:szCs w:val="22"/>
              </w:rPr>
              <w:t xml:space="preserve">See the Court’s website for further information. </w:t>
            </w:r>
          </w:p>
        </w:tc>
      </w:tr>
    </w:tbl>
    <w:p w14:paraId="06C56A90" w14:textId="77777777" w:rsidR="00F52C55" w:rsidRPr="00C4489D" w:rsidRDefault="00F52C55"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455C90F" w14:textId="77777777"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C4489D">
        <w:rPr>
          <w:b/>
          <w:bCs/>
          <w:sz w:val="22"/>
          <w:szCs w:val="22"/>
        </w:rPr>
        <w:t>OTHER LIMITATIONS</w:t>
      </w:r>
    </w:p>
    <w:p w14:paraId="2A0F21D0" w14:textId="77777777"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F3367D6" w14:textId="43F4D772" w:rsidR="00B6085A" w:rsidRPr="00C4489D" w:rsidRDefault="00B6085A" w:rsidP="00645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2"/>
          <w:szCs w:val="22"/>
        </w:rPr>
      </w:pPr>
      <w:r w:rsidRPr="00C4489D">
        <w:rPr>
          <w:sz w:val="22"/>
          <w:szCs w:val="22"/>
        </w:rPr>
        <w:tab/>
        <w:t>(a)</w:t>
      </w:r>
      <w:r w:rsidRPr="00C4489D">
        <w:rPr>
          <w:sz w:val="22"/>
          <w:szCs w:val="22"/>
        </w:rPr>
        <w:tab/>
        <w:t>The following excuses will not warrant a continuance nor justify a failure to comply with the discovery deadline:</w:t>
      </w:r>
    </w:p>
    <w:p w14:paraId="02235C94" w14:textId="77777777"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1A35975" w14:textId="77777777" w:rsidR="00B6085A" w:rsidRPr="00C4489D" w:rsidRDefault="00B6085A" w:rsidP="00B6085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C4489D">
        <w:rPr>
          <w:sz w:val="22"/>
          <w:szCs w:val="22"/>
        </w:rPr>
        <w:tab/>
      </w:r>
      <w:r w:rsidRPr="00C4489D">
        <w:rPr>
          <w:sz w:val="22"/>
          <w:szCs w:val="22"/>
        </w:rPr>
        <w:tab/>
        <w:t>(</w:t>
      </w:r>
      <w:proofErr w:type="spellStart"/>
      <w:r w:rsidRPr="00C4489D">
        <w:rPr>
          <w:sz w:val="22"/>
          <w:szCs w:val="22"/>
        </w:rPr>
        <w:t>i</w:t>
      </w:r>
      <w:proofErr w:type="spellEnd"/>
      <w:r w:rsidRPr="00C4489D">
        <w:rPr>
          <w:sz w:val="22"/>
          <w:szCs w:val="22"/>
        </w:rPr>
        <w:t>)</w:t>
      </w:r>
      <w:r w:rsidRPr="00C4489D">
        <w:rPr>
          <w:sz w:val="22"/>
          <w:szCs w:val="22"/>
        </w:rPr>
        <w:tab/>
        <w:t xml:space="preserve">The fact that there are motions for summary judgment or motions to dismiss </w:t>
      </w:r>
      <w:proofErr w:type="gramStart"/>
      <w:r w:rsidRPr="00C4489D">
        <w:rPr>
          <w:sz w:val="22"/>
          <w:szCs w:val="22"/>
        </w:rPr>
        <w:t>pending;</w:t>
      </w:r>
      <w:proofErr w:type="gramEnd"/>
    </w:p>
    <w:p w14:paraId="12ABA01F" w14:textId="77777777" w:rsidR="00B6085A" w:rsidRPr="00C4489D" w:rsidRDefault="00B6085A" w:rsidP="00B60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 w:val="22"/>
          <w:szCs w:val="22"/>
        </w:rPr>
      </w:pPr>
      <w:r w:rsidRPr="00C4489D">
        <w:rPr>
          <w:sz w:val="22"/>
          <w:szCs w:val="22"/>
        </w:rPr>
        <w:tab/>
      </w:r>
      <w:r w:rsidRPr="00C4489D">
        <w:rPr>
          <w:sz w:val="22"/>
          <w:szCs w:val="22"/>
        </w:rPr>
        <w:tab/>
        <w:t>(ii)</w:t>
      </w:r>
      <w:r w:rsidRPr="00C4489D">
        <w:rPr>
          <w:sz w:val="22"/>
          <w:szCs w:val="22"/>
        </w:rPr>
        <w:tab/>
        <w:t xml:space="preserve">The fact that one or more of the attorneys is set for trial in another court on the same day, unless the other setting was made prior to the date of this order or was made as a special provision for the parties in the other </w:t>
      </w:r>
      <w:proofErr w:type="gramStart"/>
      <w:r w:rsidRPr="00C4489D">
        <w:rPr>
          <w:sz w:val="22"/>
          <w:szCs w:val="22"/>
        </w:rPr>
        <w:t>case;</w:t>
      </w:r>
      <w:proofErr w:type="gramEnd"/>
    </w:p>
    <w:p w14:paraId="5D2A7BBC" w14:textId="77777777" w:rsidR="001369A3" w:rsidRPr="00C4489D" w:rsidRDefault="00B6085A" w:rsidP="00835B30">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4489D">
        <w:rPr>
          <w:sz w:val="22"/>
          <w:szCs w:val="22"/>
        </w:rPr>
        <w:t>The failure to complete discovery prior to trial, unless the parties can demonstrate that it was impossible to complete discovery despite t</w:t>
      </w:r>
      <w:r w:rsidR="00CC342C" w:rsidRPr="00C4489D">
        <w:rPr>
          <w:sz w:val="22"/>
          <w:szCs w:val="22"/>
        </w:rPr>
        <w:t>heir good faith effort to do so.</w:t>
      </w:r>
    </w:p>
    <w:p w14:paraId="58546DE5" w14:textId="6C51ACEF" w:rsidR="00835B30" w:rsidRPr="00C4489D" w:rsidRDefault="00835B30" w:rsidP="00321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sectPr w:rsidR="00835B30" w:rsidRPr="00C4489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D1210" w14:textId="77777777" w:rsidR="00B9741B" w:rsidRDefault="00B9741B" w:rsidP="002E1A45">
      <w:r>
        <w:separator/>
      </w:r>
    </w:p>
  </w:endnote>
  <w:endnote w:type="continuationSeparator" w:id="0">
    <w:p w14:paraId="11ADA665" w14:textId="77777777" w:rsidR="00B9741B" w:rsidRDefault="00B9741B" w:rsidP="002E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C6C4" w14:textId="7612D5EB" w:rsidR="009D1E86" w:rsidRDefault="009D1E8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503BD5">
      <w:rPr>
        <w:noProof/>
        <w:sz w:val="24"/>
        <w:szCs w:val="24"/>
      </w:rPr>
      <w:t>1</w:t>
    </w:r>
    <w:r>
      <w:rPr>
        <w:sz w:val="24"/>
        <w:szCs w:val="24"/>
      </w:rPr>
      <w:fldChar w:fldCharType="end"/>
    </w:r>
  </w:p>
  <w:p w14:paraId="15F40EB1" w14:textId="77777777" w:rsidR="009D1E86" w:rsidRDefault="009D1E8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F108A" w14:textId="77777777" w:rsidR="00B9741B" w:rsidRDefault="00B9741B" w:rsidP="002E1A45">
      <w:r>
        <w:separator/>
      </w:r>
    </w:p>
  </w:footnote>
  <w:footnote w:type="continuationSeparator" w:id="0">
    <w:p w14:paraId="4A4D2BF2" w14:textId="77777777" w:rsidR="00B9741B" w:rsidRDefault="00B9741B" w:rsidP="002E1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9C40" w14:textId="726E1D7C" w:rsidR="009D1E86" w:rsidRPr="00EB75F2" w:rsidRDefault="00F52C55">
    <w:pPr>
      <w:jc w:val="right"/>
    </w:pPr>
    <w:r>
      <w:t>2.</w:t>
    </w:r>
    <w:r w:rsidR="00150878">
      <w:t>2.18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0AF5"/>
    <w:multiLevelType w:val="hybridMultilevel"/>
    <w:tmpl w:val="D94E0C52"/>
    <w:lvl w:ilvl="0" w:tplc="FDBA8BDC">
      <w:start w:val="1"/>
      <w:numFmt w:val="lowerRoman"/>
      <w:lvlText w:val="(%1)"/>
      <w:lvlJc w:val="left"/>
      <w:pPr>
        <w:ind w:left="2175" w:hanging="720"/>
      </w:pPr>
      <w:rPr>
        <w:rFonts w:cs="Times New Roman" w:hint="default"/>
      </w:rPr>
    </w:lvl>
    <w:lvl w:ilvl="1" w:tplc="04090019" w:tentative="1">
      <w:start w:val="1"/>
      <w:numFmt w:val="lowerLetter"/>
      <w:lvlText w:val="%2."/>
      <w:lvlJc w:val="left"/>
      <w:pPr>
        <w:ind w:left="2535" w:hanging="360"/>
      </w:pPr>
      <w:rPr>
        <w:rFonts w:cs="Times New Roman"/>
      </w:rPr>
    </w:lvl>
    <w:lvl w:ilvl="2" w:tplc="0409001B" w:tentative="1">
      <w:start w:val="1"/>
      <w:numFmt w:val="lowerRoman"/>
      <w:lvlText w:val="%3."/>
      <w:lvlJc w:val="right"/>
      <w:pPr>
        <w:ind w:left="3255" w:hanging="180"/>
      </w:pPr>
      <w:rPr>
        <w:rFonts w:cs="Times New Roman"/>
      </w:rPr>
    </w:lvl>
    <w:lvl w:ilvl="3" w:tplc="0409000F" w:tentative="1">
      <w:start w:val="1"/>
      <w:numFmt w:val="decimal"/>
      <w:lvlText w:val="%4."/>
      <w:lvlJc w:val="left"/>
      <w:pPr>
        <w:ind w:left="3975" w:hanging="360"/>
      </w:pPr>
      <w:rPr>
        <w:rFonts w:cs="Times New Roman"/>
      </w:rPr>
    </w:lvl>
    <w:lvl w:ilvl="4" w:tplc="04090019" w:tentative="1">
      <w:start w:val="1"/>
      <w:numFmt w:val="lowerLetter"/>
      <w:lvlText w:val="%5."/>
      <w:lvlJc w:val="left"/>
      <w:pPr>
        <w:ind w:left="4695" w:hanging="360"/>
      </w:pPr>
      <w:rPr>
        <w:rFonts w:cs="Times New Roman"/>
      </w:rPr>
    </w:lvl>
    <w:lvl w:ilvl="5" w:tplc="0409001B" w:tentative="1">
      <w:start w:val="1"/>
      <w:numFmt w:val="lowerRoman"/>
      <w:lvlText w:val="%6."/>
      <w:lvlJc w:val="right"/>
      <w:pPr>
        <w:ind w:left="5415" w:hanging="180"/>
      </w:pPr>
      <w:rPr>
        <w:rFonts w:cs="Times New Roman"/>
      </w:rPr>
    </w:lvl>
    <w:lvl w:ilvl="6" w:tplc="0409000F" w:tentative="1">
      <w:start w:val="1"/>
      <w:numFmt w:val="decimal"/>
      <w:lvlText w:val="%7."/>
      <w:lvlJc w:val="left"/>
      <w:pPr>
        <w:ind w:left="6135" w:hanging="360"/>
      </w:pPr>
      <w:rPr>
        <w:rFonts w:cs="Times New Roman"/>
      </w:rPr>
    </w:lvl>
    <w:lvl w:ilvl="7" w:tplc="04090019" w:tentative="1">
      <w:start w:val="1"/>
      <w:numFmt w:val="lowerLetter"/>
      <w:lvlText w:val="%8."/>
      <w:lvlJc w:val="left"/>
      <w:pPr>
        <w:ind w:left="6855" w:hanging="360"/>
      </w:pPr>
      <w:rPr>
        <w:rFonts w:cs="Times New Roman"/>
      </w:rPr>
    </w:lvl>
    <w:lvl w:ilvl="8" w:tplc="0409001B" w:tentative="1">
      <w:start w:val="1"/>
      <w:numFmt w:val="lowerRoman"/>
      <w:lvlText w:val="%9."/>
      <w:lvlJc w:val="right"/>
      <w:pPr>
        <w:ind w:left="7575" w:hanging="180"/>
      </w:pPr>
      <w:rPr>
        <w:rFonts w:cs="Times New Roman"/>
      </w:rPr>
    </w:lvl>
  </w:abstractNum>
  <w:abstractNum w:abstractNumId="1" w15:restartNumberingAfterBreak="0">
    <w:nsid w:val="0E8E0D96"/>
    <w:multiLevelType w:val="hybridMultilevel"/>
    <w:tmpl w:val="4C4A470E"/>
    <w:lvl w:ilvl="0" w:tplc="62304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E87C74"/>
    <w:multiLevelType w:val="multilevel"/>
    <w:tmpl w:val="F0547E90"/>
    <w:lvl w:ilvl="0">
      <w:start w:val="8"/>
      <w:numFmt w:val="decimal"/>
      <w:lvlText w:val="%1."/>
      <w:legacy w:legacy="1" w:legacySpace="0" w:legacyIndent="0"/>
      <w:lvlJc w:val="left"/>
      <w:rPr>
        <w:b w:val="0"/>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85A"/>
    <w:rsid w:val="0000248C"/>
    <w:rsid w:val="00004121"/>
    <w:rsid w:val="000116D2"/>
    <w:rsid w:val="0001298C"/>
    <w:rsid w:val="000268C6"/>
    <w:rsid w:val="00057602"/>
    <w:rsid w:val="00060A16"/>
    <w:rsid w:val="0007368A"/>
    <w:rsid w:val="000A0626"/>
    <w:rsid w:val="000B0C2F"/>
    <w:rsid w:val="00104177"/>
    <w:rsid w:val="0011591C"/>
    <w:rsid w:val="001369A3"/>
    <w:rsid w:val="00150878"/>
    <w:rsid w:val="00163D2E"/>
    <w:rsid w:val="001A5105"/>
    <w:rsid w:val="00215470"/>
    <w:rsid w:val="0024378E"/>
    <w:rsid w:val="00266234"/>
    <w:rsid w:val="002772BA"/>
    <w:rsid w:val="00296CE8"/>
    <w:rsid w:val="002A7199"/>
    <w:rsid w:val="002E1A45"/>
    <w:rsid w:val="002F3A77"/>
    <w:rsid w:val="00321C7C"/>
    <w:rsid w:val="00326D57"/>
    <w:rsid w:val="00335EE5"/>
    <w:rsid w:val="00343313"/>
    <w:rsid w:val="003442BF"/>
    <w:rsid w:val="003B6EE1"/>
    <w:rsid w:val="003C1145"/>
    <w:rsid w:val="003D66B3"/>
    <w:rsid w:val="003E0128"/>
    <w:rsid w:val="004139AB"/>
    <w:rsid w:val="004243B9"/>
    <w:rsid w:val="004B743B"/>
    <w:rsid w:val="004D1D55"/>
    <w:rsid w:val="004E1998"/>
    <w:rsid w:val="004F25A2"/>
    <w:rsid w:val="004F7FB0"/>
    <w:rsid w:val="00503BD5"/>
    <w:rsid w:val="005407B7"/>
    <w:rsid w:val="00597B17"/>
    <w:rsid w:val="005A0B3E"/>
    <w:rsid w:val="005B7F78"/>
    <w:rsid w:val="00645187"/>
    <w:rsid w:val="0065486F"/>
    <w:rsid w:val="00654F3A"/>
    <w:rsid w:val="00662E46"/>
    <w:rsid w:val="006C49BD"/>
    <w:rsid w:val="006C68C6"/>
    <w:rsid w:val="006F288B"/>
    <w:rsid w:val="00724AED"/>
    <w:rsid w:val="007559F5"/>
    <w:rsid w:val="00761600"/>
    <w:rsid w:val="00790280"/>
    <w:rsid w:val="0079102A"/>
    <w:rsid w:val="008078C3"/>
    <w:rsid w:val="00807FED"/>
    <w:rsid w:val="00821F4D"/>
    <w:rsid w:val="00824327"/>
    <w:rsid w:val="00835B30"/>
    <w:rsid w:val="008375CE"/>
    <w:rsid w:val="00845376"/>
    <w:rsid w:val="00853B08"/>
    <w:rsid w:val="00865421"/>
    <w:rsid w:val="0087714F"/>
    <w:rsid w:val="008A784A"/>
    <w:rsid w:val="008C7A5F"/>
    <w:rsid w:val="00991B7E"/>
    <w:rsid w:val="00995BB5"/>
    <w:rsid w:val="009A02AC"/>
    <w:rsid w:val="009A4BE5"/>
    <w:rsid w:val="009B07AF"/>
    <w:rsid w:val="009D1E86"/>
    <w:rsid w:val="00A00329"/>
    <w:rsid w:val="00A312CE"/>
    <w:rsid w:val="00A55BF8"/>
    <w:rsid w:val="00A742D3"/>
    <w:rsid w:val="00AA7056"/>
    <w:rsid w:val="00AE1204"/>
    <w:rsid w:val="00B6085A"/>
    <w:rsid w:val="00B84DDB"/>
    <w:rsid w:val="00B9741B"/>
    <w:rsid w:val="00BD5FE5"/>
    <w:rsid w:val="00BF3CF4"/>
    <w:rsid w:val="00C01C84"/>
    <w:rsid w:val="00C349A1"/>
    <w:rsid w:val="00C4489D"/>
    <w:rsid w:val="00C46D6C"/>
    <w:rsid w:val="00CB6EF8"/>
    <w:rsid w:val="00CC342C"/>
    <w:rsid w:val="00D22D2C"/>
    <w:rsid w:val="00D7584A"/>
    <w:rsid w:val="00DA53AA"/>
    <w:rsid w:val="00DE4C6E"/>
    <w:rsid w:val="00E2590F"/>
    <w:rsid w:val="00E33153"/>
    <w:rsid w:val="00E44DE7"/>
    <w:rsid w:val="00EA0E8B"/>
    <w:rsid w:val="00EB75F2"/>
    <w:rsid w:val="00EF7B54"/>
    <w:rsid w:val="00F178A4"/>
    <w:rsid w:val="00F52C55"/>
    <w:rsid w:val="00FE3BA7"/>
    <w:rsid w:val="00FE7F66"/>
    <w:rsid w:val="00FF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5A"/>
    <w:pPr>
      <w:autoSpaceDE w:val="0"/>
      <w:autoSpaceDN w:val="0"/>
      <w:adjustRightInd w:val="0"/>
      <w:spacing w:line="240" w:lineRule="auto"/>
      <w:ind w:firstLine="0"/>
      <w:jc w:val="left"/>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085A"/>
    <w:rPr>
      <w:color w:val="0000FF"/>
      <w:u w:val="single"/>
    </w:rPr>
  </w:style>
  <w:style w:type="paragraph" w:styleId="Header">
    <w:name w:val="header"/>
    <w:basedOn w:val="Normal"/>
    <w:link w:val="HeaderChar"/>
    <w:uiPriority w:val="99"/>
    <w:unhideWhenUsed/>
    <w:rsid w:val="002E1A45"/>
    <w:pPr>
      <w:tabs>
        <w:tab w:val="center" w:pos="4680"/>
        <w:tab w:val="right" w:pos="9360"/>
      </w:tabs>
    </w:pPr>
  </w:style>
  <w:style w:type="character" w:customStyle="1" w:styleId="HeaderChar">
    <w:name w:val="Header Char"/>
    <w:basedOn w:val="DefaultParagraphFont"/>
    <w:link w:val="Header"/>
    <w:uiPriority w:val="99"/>
    <w:rsid w:val="002E1A45"/>
    <w:rPr>
      <w:rFonts w:ascii="Times New Roman" w:hAnsi="Times New Roman" w:cs="Times New Roman"/>
      <w:sz w:val="20"/>
      <w:szCs w:val="20"/>
    </w:rPr>
  </w:style>
  <w:style w:type="paragraph" w:styleId="Footer">
    <w:name w:val="footer"/>
    <w:basedOn w:val="Normal"/>
    <w:link w:val="FooterChar"/>
    <w:uiPriority w:val="99"/>
    <w:unhideWhenUsed/>
    <w:rsid w:val="002E1A45"/>
    <w:pPr>
      <w:tabs>
        <w:tab w:val="center" w:pos="4680"/>
        <w:tab w:val="right" w:pos="9360"/>
      </w:tabs>
    </w:pPr>
  </w:style>
  <w:style w:type="character" w:customStyle="1" w:styleId="FooterChar">
    <w:name w:val="Footer Char"/>
    <w:basedOn w:val="DefaultParagraphFont"/>
    <w:link w:val="Footer"/>
    <w:uiPriority w:val="99"/>
    <w:rsid w:val="002E1A4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C7A5F"/>
    <w:rPr>
      <w:rFonts w:ascii="Tahoma" w:hAnsi="Tahoma" w:cs="Tahoma"/>
      <w:sz w:val="16"/>
      <w:szCs w:val="16"/>
    </w:rPr>
  </w:style>
  <w:style w:type="character" w:customStyle="1" w:styleId="BalloonTextChar">
    <w:name w:val="Balloon Text Char"/>
    <w:basedOn w:val="DefaultParagraphFont"/>
    <w:link w:val="BalloonText"/>
    <w:uiPriority w:val="99"/>
    <w:semiHidden/>
    <w:rsid w:val="008C7A5F"/>
    <w:rPr>
      <w:rFonts w:ascii="Tahoma" w:hAnsi="Tahoma" w:cs="Tahoma"/>
      <w:sz w:val="16"/>
      <w:szCs w:val="16"/>
    </w:rPr>
  </w:style>
  <w:style w:type="paragraph" w:styleId="ListParagraph">
    <w:name w:val="List Paragraph"/>
    <w:basedOn w:val="Normal"/>
    <w:uiPriority w:val="34"/>
    <w:qFormat/>
    <w:rsid w:val="00104177"/>
    <w:pPr>
      <w:ind w:left="720"/>
      <w:contextualSpacing/>
    </w:pPr>
  </w:style>
  <w:style w:type="paragraph" w:styleId="FootnoteText">
    <w:name w:val="footnote text"/>
    <w:basedOn w:val="Normal"/>
    <w:link w:val="FootnoteTextChar"/>
    <w:uiPriority w:val="99"/>
    <w:semiHidden/>
    <w:unhideWhenUsed/>
    <w:rsid w:val="00835B30"/>
    <w:pPr>
      <w:widowControl w:val="0"/>
    </w:pPr>
    <w:rPr>
      <w:rFonts w:eastAsiaTheme="minorEastAsia"/>
    </w:rPr>
  </w:style>
  <w:style w:type="character" w:customStyle="1" w:styleId="FootnoteTextChar">
    <w:name w:val="Footnote Text Char"/>
    <w:basedOn w:val="DefaultParagraphFont"/>
    <w:link w:val="FootnoteText"/>
    <w:uiPriority w:val="99"/>
    <w:semiHidden/>
    <w:rsid w:val="00835B30"/>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835B30"/>
    <w:rPr>
      <w:rFonts w:cs="Times New Roman"/>
      <w:vertAlign w:val="superscript"/>
    </w:rPr>
  </w:style>
  <w:style w:type="character" w:styleId="Hyperlink">
    <w:name w:val="Hyperlink"/>
    <w:basedOn w:val="DefaultParagraphFont"/>
    <w:uiPriority w:val="99"/>
    <w:unhideWhenUsed/>
    <w:rsid w:val="00835B30"/>
    <w:rPr>
      <w:color w:val="0000FF" w:themeColor="hyperlink"/>
      <w:u w:val="single"/>
    </w:rPr>
  </w:style>
  <w:style w:type="paragraph" w:customStyle="1" w:styleId="Level1">
    <w:name w:val="Level 1"/>
    <w:uiPriority w:val="99"/>
    <w:rsid w:val="009D1E86"/>
    <w:pPr>
      <w:autoSpaceDE w:val="0"/>
      <w:autoSpaceDN w:val="0"/>
      <w:adjustRightInd w:val="0"/>
      <w:spacing w:line="240" w:lineRule="auto"/>
      <w:ind w:left="720" w:firstLine="0"/>
      <w:jc w:val="left"/>
    </w:pPr>
    <w:rPr>
      <w:rFonts w:ascii="Times New Roman" w:hAnsi="Times New Roman" w:cs="Times New Roman"/>
      <w:sz w:val="24"/>
      <w:szCs w:val="24"/>
    </w:rPr>
  </w:style>
  <w:style w:type="table" w:styleId="TableGrid">
    <w:name w:val="Table Grid"/>
    <w:basedOn w:val="TableNormal"/>
    <w:uiPriority w:val="59"/>
    <w:rsid w:val="00F52C55"/>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e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9177-3594-4D66-8D24-4E4032F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2021-09-23T19:17:00Z</dcterms:created>
  <dcterms:modified xsi:type="dcterms:W3CDTF">2021-09-23T19:17:00Z</dcterms:modified>
</cp:coreProperties>
</file>