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BA9A6" w14:textId="77777777" w:rsidR="00B27929" w:rsidRPr="00580BF7" w:rsidRDefault="00B27929" w:rsidP="00B27929">
      <w:pPr>
        <w:jc w:val="center"/>
        <w:rPr>
          <w:sz w:val="24"/>
          <w:szCs w:val="24"/>
        </w:rPr>
      </w:pPr>
      <w:r w:rsidRPr="00580BF7">
        <w:rPr>
          <w:sz w:val="24"/>
          <w:szCs w:val="24"/>
        </w:rPr>
        <w:t>IN THE UNITED STATES DISTRICT COURT</w:t>
      </w:r>
    </w:p>
    <w:p w14:paraId="7C68212A" w14:textId="77777777" w:rsidR="00B27929" w:rsidRPr="00580BF7" w:rsidRDefault="00B27929" w:rsidP="00B27929">
      <w:pPr>
        <w:jc w:val="center"/>
        <w:rPr>
          <w:sz w:val="24"/>
          <w:szCs w:val="24"/>
        </w:rPr>
      </w:pPr>
      <w:r w:rsidRPr="00580BF7">
        <w:rPr>
          <w:sz w:val="24"/>
          <w:szCs w:val="24"/>
        </w:rPr>
        <w:t>FOR THE EASTERN DISTRICT OF TEXAS</w:t>
      </w:r>
    </w:p>
    <w:p w14:paraId="41CD3C9F" w14:textId="6D047B72" w:rsidR="00B27929" w:rsidRPr="00580BF7" w:rsidRDefault="007E1E59" w:rsidP="00B27929">
      <w:pPr>
        <w:jc w:val="center"/>
        <w:rPr>
          <w:sz w:val="24"/>
          <w:szCs w:val="24"/>
        </w:rPr>
      </w:pPr>
      <w:r>
        <w:rPr>
          <w:sz w:val="24"/>
          <w:szCs w:val="24"/>
        </w:rPr>
        <w:t>LUFKIN</w:t>
      </w:r>
      <w:r w:rsidR="00B27929" w:rsidRPr="00580BF7">
        <w:rPr>
          <w:sz w:val="24"/>
          <w:szCs w:val="24"/>
        </w:rPr>
        <w:t xml:space="preserve"> DIVISION</w:t>
      </w:r>
    </w:p>
    <w:p w14:paraId="799B7D0B" w14:textId="77777777" w:rsidR="00B27929" w:rsidRPr="00580BF7" w:rsidRDefault="00B27929" w:rsidP="00B27929"/>
    <w:tbl>
      <w:tblPr>
        <w:tblStyle w:val="TableGrid"/>
        <w:tblW w:w="100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9"/>
        <w:gridCol w:w="662"/>
        <w:gridCol w:w="5031"/>
      </w:tblGrid>
      <w:tr w:rsidR="00B27929" w:rsidRPr="00580BF7" w14:paraId="6AC043A2" w14:textId="77777777" w:rsidTr="00F910E0">
        <w:trPr>
          <w:trHeight w:val="1873"/>
        </w:trPr>
        <w:tc>
          <w:tcPr>
            <w:tcW w:w="4369" w:type="dxa"/>
          </w:tcPr>
          <w:p w14:paraId="5D1914AB" w14:textId="77777777" w:rsidR="00B27929" w:rsidRPr="00580BF7" w:rsidRDefault="00B27929" w:rsidP="00F910E0">
            <w:pPr>
              <w:rPr>
                <w:sz w:val="24"/>
                <w:szCs w:val="24"/>
              </w:rPr>
            </w:pPr>
            <w:r w:rsidRPr="00580BF7">
              <w:rPr>
                <w:sz w:val="24"/>
                <w:szCs w:val="24"/>
              </w:rPr>
              <w:br/>
              <w:t>[PLAINTIFF[S]]</w:t>
            </w:r>
          </w:p>
          <w:p w14:paraId="263ABFC3" w14:textId="77777777" w:rsidR="00B27929" w:rsidRPr="00580BF7" w:rsidRDefault="00B27929" w:rsidP="00F910E0">
            <w:pPr>
              <w:rPr>
                <w:sz w:val="24"/>
                <w:szCs w:val="24"/>
              </w:rPr>
            </w:pPr>
          </w:p>
          <w:p w14:paraId="36DB54F0" w14:textId="77777777" w:rsidR="00B27929" w:rsidRPr="00580BF7" w:rsidRDefault="00B27929" w:rsidP="00F910E0">
            <w:pPr>
              <w:rPr>
                <w:sz w:val="24"/>
                <w:szCs w:val="24"/>
              </w:rPr>
            </w:pPr>
            <w:r w:rsidRPr="00580BF7">
              <w:rPr>
                <w:sz w:val="24"/>
                <w:szCs w:val="24"/>
              </w:rPr>
              <w:t>v.</w:t>
            </w:r>
          </w:p>
          <w:p w14:paraId="17563E67" w14:textId="77777777" w:rsidR="00B27929" w:rsidRPr="00580BF7" w:rsidRDefault="00B27929" w:rsidP="00F910E0">
            <w:pPr>
              <w:rPr>
                <w:sz w:val="24"/>
                <w:szCs w:val="24"/>
              </w:rPr>
            </w:pPr>
          </w:p>
          <w:p w14:paraId="62A4A645" w14:textId="77777777" w:rsidR="00B27929" w:rsidRPr="00580BF7" w:rsidRDefault="00B27929" w:rsidP="00F910E0">
            <w:pPr>
              <w:rPr>
                <w:sz w:val="24"/>
                <w:szCs w:val="24"/>
              </w:rPr>
            </w:pPr>
            <w:r w:rsidRPr="00580BF7">
              <w:rPr>
                <w:sz w:val="24"/>
                <w:szCs w:val="24"/>
              </w:rPr>
              <w:t>[DEFENDANT[S]]</w:t>
            </w:r>
          </w:p>
        </w:tc>
        <w:tc>
          <w:tcPr>
            <w:tcW w:w="662" w:type="dxa"/>
          </w:tcPr>
          <w:p w14:paraId="618B8F63" w14:textId="77777777" w:rsidR="00B27929" w:rsidRPr="00580BF7" w:rsidRDefault="00B27929" w:rsidP="00F910E0">
            <w:pPr>
              <w:jc w:val="center"/>
              <w:rPr>
                <w:bCs/>
                <w:sz w:val="24"/>
                <w:szCs w:val="24"/>
              </w:rPr>
            </w:pPr>
            <w:r w:rsidRPr="00580BF7">
              <w:rPr>
                <w:bCs/>
                <w:sz w:val="24"/>
                <w:szCs w:val="24"/>
              </w:rPr>
              <w:t>§</w:t>
            </w:r>
          </w:p>
          <w:p w14:paraId="4208BF80" w14:textId="77777777" w:rsidR="00B27929" w:rsidRPr="00580BF7" w:rsidRDefault="00B27929" w:rsidP="00F910E0">
            <w:pPr>
              <w:jc w:val="center"/>
              <w:rPr>
                <w:bCs/>
                <w:sz w:val="24"/>
                <w:szCs w:val="24"/>
              </w:rPr>
            </w:pPr>
            <w:r w:rsidRPr="00580BF7">
              <w:rPr>
                <w:bCs/>
                <w:sz w:val="24"/>
                <w:szCs w:val="24"/>
              </w:rPr>
              <w:t>§</w:t>
            </w:r>
          </w:p>
          <w:p w14:paraId="64A778F9" w14:textId="77777777" w:rsidR="00B27929" w:rsidRPr="00580BF7" w:rsidRDefault="00B27929" w:rsidP="00F910E0">
            <w:pPr>
              <w:jc w:val="center"/>
              <w:rPr>
                <w:bCs/>
                <w:sz w:val="24"/>
                <w:szCs w:val="24"/>
              </w:rPr>
            </w:pPr>
            <w:r w:rsidRPr="00580BF7">
              <w:rPr>
                <w:bCs/>
                <w:sz w:val="24"/>
                <w:szCs w:val="24"/>
              </w:rPr>
              <w:t>§</w:t>
            </w:r>
          </w:p>
          <w:p w14:paraId="07D8E2BE" w14:textId="77777777" w:rsidR="00B27929" w:rsidRPr="00580BF7" w:rsidRDefault="00B27929" w:rsidP="00F910E0">
            <w:pPr>
              <w:jc w:val="center"/>
              <w:rPr>
                <w:bCs/>
                <w:sz w:val="24"/>
                <w:szCs w:val="24"/>
              </w:rPr>
            </w:pPr>
            <w:r w:rsidRPr="00580BF7">
              <w:rPr>
                <w:bCs/>
                <w:sz w:val="24"/>
                <w:szCs w:val="24"/>
              </w:rPr>
              <w:t>§</w:t>
            </w:r>
          </w:p>
          <w:p w14:paraId="267F5749" w14:textId="77777777" w:rsidR="00B27929" w:rsidRPr="00580BF7" w:rsidRDefault="00B27929" w:rsidP="00F910E0">
            <w:pPr>
              <w:jc w:val="center"/>
              <w:rPr>
                <w:bCs/>
                <w:sz w:val="24"/>
                <w:szCs w:val="24"/>
              </w:rPr>
            </w:pPr>
            <w:r w:rsidRPr="00580BF7">
              <w:rPr>
                <w:bCs/>
                <w:sz w:val="24"/>
                <w:szCs w:val="24"/>
              </w:rPr>
              <w:t>§</w:t>
            </w:r>
          </w:p>
          <w:p w14:paraId="7E445133" w14:textId="77777777" w:rsidR="00B27929" w:rsidRPr="00580BF7" w:rsidRDefault="00B27929" w:rsidP="00F910E0">
            <w:pPr>
              <w:jc w:val="center"/>
              <w:rPr>
                <w:bCs/>
                <w:sz w:val="24"/>
                <w:szCs w:val="24"/>
              </w:rPr>
            </w:pPr>
            <w:r w:rsidRPr="00580BF7">
              <w:rPr>
                <w:bCs/>
                <w:sz w:val="24"/>
                <w:szCs w:val="24"/>
              </w:rPr>
              <w:t>§</w:t>
            </w:r>
          </w:p>
          <w:p w14:paraId="1DEC0EE3" w14:textId="77777777" w:rsidR="00B27929" w:rsidRPr="00580BF7" w:rsidRDefault="00B27929" w:rsidP="00F910E0">
            <w:pPr>
              <w:jc w:val="center"/>
              <w:rPr>
                <w:bCs/>
                <w:sz w:val="24"/>
                <w:szCs w:val="24"/>
              </w:rPr>
            </w:pPr>
            <w:r w:rsidRPr="00580BF7">
              <w:rPr>
                <w:bCs/>
                <w:sz w:val="24"/>
                <w:szCs w:val="24"/>
              </w:rPr>
              <w:t>§</w:t>
            </w:r>
          </w:p>
          <w:p w14:paraId="0403C999" w14:textId="77777777" w:rsidR="00B27929" w:rsidRPr="00580BF7" w:rsidRDefault="00B27929" w:rsidP="00F910E0">
            <w:pPr>
              <w:jc w:val="center"/>
              <w:rPr>
                <w:bCs/>
                <w:sz w:val="24"/>
                <w:szCs w:val="24"/>
              </w:rPr>
            </w:pPr>
          </w:p>
        </w:tc>
        <w:tc>
          <w:tcPr>
            <w:tcW w:w="5031" w:type="dxa"/>
          </w:tcPr>
          <w:p w14:paraId="2059AFBA" w14:textId="77777777" w:rsidR="00B27929" w:rsidRPr="00580BF7" w:rsidRDefault="00B27929" w:rsidP="00F910E0">
            <w:pPr>
              <w:rPr>
                <w:sz w:val="24"/>
                <w:szCs w:val="24"/>
              </w:rPr>
            </w:pPr>
          </w:p>
          <w:p w14:paraId="2BB72E71" w14:textId="77777777" w:rsidR="00B27929" w:rsidRPr="00580BF7" w:rsidRDefault="00B27929" w:rsidP="00F910E0">
            <w:pPr>
              <w:rPr>
                <w:bCs/>
                <w:sz w:val="24"/>
                <w:szCs w:val="24"/>
              </w:rPr>
            </w:pPr>
            <w:r w:rsidRPr="00580BF7">
              <w:rPr>
                <w:sz w:val="24"/>
                <w:szCs w:val="24"/>
              </w:rPr>
              <w:tab/>
              <w:t xml:space="preserve">CASE NO. </w:t>
            </w:r>
          </w:p>
          <w:p w14:paraId="2D7D5D8C" w14:textId="77777777" w:rsidR="00B27929" w:rsidRPr="00580BF7" w:rsidRDefault="00B27929" w:rsidP="00F910E0">
            <w:pPr>
              <w:rPr>
                <w:bCs/>
                <w:sz w:val="24"/>
                <w:szCs w:val="24"/>
              </w:rPr>
            </w:pPr>
          </w:p>
          <w:p w14:paraId="3D7A9C0D" w14:textId="77777777" w:rsidR="00B27929" w:rsidRPr="00580BF7" w:rsidRDefault="00B27929" w:rsidP="00F910E0">
            <w:pPr>
              <w:rPr>
                <w:bCs/>
                <w:sz w:val="24"/>
                <w:szCs w:val="24"/>
              </w:rPr>
            </w:pPr>
            <w:r w:rsidRPr="00580BF7">
              <w:rPr>
                <w:bCs/>
                <w:sz w:val="24"/>
                <w:szCs w:val="24"/>
              </w:rPr>
              <w:tab/>
              <w:t>JUDGE MICHAEL TRUNCALE</w:t>
            </w:r>
          </w:p>
          <w:p w14:paraId="23C1708C" w14:textId="77777777" w:rsidR="00B27929" w:rsidRPr="00580BF7" w:rsidRDefault="00B27929" w:rsidP="00F910E0">
            <w:pPr>
              <w:rPr>
                <w:bCs/>
                <w:sz w:val="24"/>
                <w:szCs w:val="24"/>
              </w:rPr>
            </w:pPr>
          </w:p>
          <w:p w14:paraId="4F076BD2" w14:textId="77777777" w:rsidR="00B27929" w:rsidRPr="00580BF7" w:rsidRDefault="00B27929" w:rsidP="00F910E0">
            <w:pPr>
              <w:rPr>
                <w:sz w:val="24"/>
                <w:szCs w:val="24"/>
              </w:rPr>
            </w:pPr>
            <w:r w:rsidRPr="00580BF7">
              <w:rPr>
                <w:bCs/>
                <w:sz w:val="24"/>
                <w:szCs w:val="24"/>
              </w:rPr>
              <w:tab/>
            </w:r>
          </w:p>
        </w:tc>
      </w:tr>
    </w:tbl>
    <w:p w14:paraId="6CEF90B7" w14:textId="77777777" w:rsidR="00B27929" w:rsidRPr="00580BF7" w:rsidRDefault="00B27929" w:rsidP="00B27929">
      <w:pPr>
        <w:spacing w:line="23" w:lineRule="atLeast"/>
        <w:jc w:val="center"/>
        <w:rPr>
          <w:sz w:val="24"/>
          <w:szCs w:val="24"/>
        </w:rPr>
      </w:pPr>
      <w:r w:rsidRPr="00580BF7">
        <w:rPr>
          <w:b/>
          <w:bCs/>
          <w:sz w:val="24"/>
          <w:szCs w:val="24"/>
          <w:u w:val="single"/>
        </w:rPr>
        <w:t>PROPOSED SCHEDULING ORDER</w:t>
      </w:r>
      <w:r w:rsidRPr="00580BF7">
        <w:rPr>
          <w:b/>
          <w:bCs/>
          <w:sz w:val="24"/>
          <w:szCs w:val="24"/>
        </w:rPr>
        <w:t xml:space="preserve"> </w:t>
      </w:r>
    </w:p>
    <w:p w14:paraId="3D8FA7C7" w14:textId="77777777" w:rsidR="00B27929" w:rsidRPr="00580BF7" w:rsidRDefault="00B27929" w:rsidP="00B27929">
      <w:pPr>
        <w:spacing w:line="23" w:lineRule="atLeast"/>
        <w:jc w:val="both"/>
        <w:rPr>
          <w:b/>
          <w:sz w:val="24"/>
          <w:szCs w:val="24"/>
        </w:rPr>
      </w:pPr>
    </w:p>
    <w:p w14:paraId="4B245B54" w14:textId="77777777" w:rsidR="00B27929"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580BF7">
        <w:rPr>
          <w:sz w:val="24"/>
          <w:szCs w:val="24"/>
        </w:rPr>
        <w:t>The following actions shall be completed by the date indicated.</w:t>
      </w:r>
      <w:r w:rsidRPr="00580BF7">
        <w:rPr>
          <w:rStyle w:val="FootnoteReference"/>
          <w:sz w:val="24"/>
          <w:szCs w:val="24"/>
        </w:rPr>
        <w:footnoteReference w:id="1"/>
      </w:r>
      <w:r w:rsidRPr="00580BF7">
        <w:rPr>
          <w:sz w:val="24"/>
          <w:szCs w:val="24"/>
        </w:rPr>
        <w:t xml:space="preserve"> All communications concerning the case shall be directed to Karen McClelland, Judicial Assistant for Judge Truncale at (409) 654-6210. </w:t>
      </w:r>
    </w:p>
    <w:p w14:paraId="4CD07DC8"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tbl>
      <w:tblPr>
        <w:tblStyle w:val="TableGrid"/>
        <w:tblW w:w="0" w:type="auto"/>
        <w:tblLook w:val="04A0" w:firstRow="1" w:lastRow="0" w:firstColumn="1" w:lastColumn="0" w:noHBand="0" w:noVBand="1"/>
      </w:tblPr>
      <w:tblGrid>
        <w:gridCol w:w="3064"/>
        <w:gridCol w:w="6466"/>
      </w:tblGrid>
      <w:tr w:rsidR="00B27929" w:rsidRPr="00E34F8E" w14:paraId="307D3C1F" w14:textId="77777777" w:rsidTr="00F910E0">
        <w:trPr>
          <w:cantSplit/>
        </w:trPr>
        <w:tc>
          <w:tcPr>
            <w:tcW w:w="0" w:type="auto"/>
            <w:shd w:val="clear" w:color="auto" w:fill="D9D9D9" w:themeFill="background1" w:themeFillShade="D9"/>
            <w:tcMar>
              <w:top w:w="115" w:type="dxa"/>
              <w:left w:w="115" w:type="dxa"/>
              <w:bottom w:w="115" w:type="dxa"/>
              <w:right w:w="115" w:type="dxa"/>
            </w:tcMar>
          </w:tcPr>
          <w:p w14:paraId="75763A71" w14:textId="77777777" w:rsidR="00B27929" w:rsidRPr="00E34F8E" w:rsidRDefault="00B27929" w:rsidP="00F910E0">
            <w:pPr>
              <w:pStyle w:val="Text-DS"/>
              <w:spacing w:line="240" w:lineRule="auto"/>
              <w:ind w:firstLine="0"/>
              <w:jc w:val="left"/>
              <w:rPr>
                <w:rFonts w:cs="Times New Roman"/>
                <w:b/>
                <w:szCs w:val="24"/>
              </w:rPr>
            </w:pPr>
            <w:r w:rsidRPr="00E34F8E">
              <w:rPr>
                <w:rFonts w:cs="Times New Roman"/>
                <w:b/>
                <w:szCs w:val="24"/>
              </w:rPr>
              <w:t>Proposed Deadlines</w:t>
            </w:r>
          </w:p>
        </w:tc>
        <w:tc>
          <w:tcPr>
            <w:tcW w:w="0" w:type="auto"/>
            <w:shd w:val="clear" w:color="auto" w:fill="D9D9D9" w:themeFill="background1" w:themeFillShade="D9"/>
            <w:tcMar>
              <w:top w:w="115" w:type="dxa"/>
              <w:left w:w="115" w:type="dxa"/>
              <w:bottom w:w="115" w:type="dxa"/>
              <w:right w:w="115" w:type="dxa"/>
            </w:tcMar>
          </w:tcPr>
          <w:p w14:paraId="53AD0A9E" w14:textId="77777777" w:rsidR="00B27929" w:rsidRPr="00E34F8E" w:rsidRDefault="00B27929" w:rsidP="00F910E0">
            <w:pPr>
              <w:pStyle w:val="Text-DS"/>
              <w:spacing w:line="240" w:lineRule="auto"/>
              <w:ind w:firstLine="0"/>
              <w:jc w:val="left"/>
              <w:rPr>
                <w:rFonts w:cs="Times New Roman"/>
                <w:b/>
                <w:szCs w:val="24"/>
              </w:rPr>
            </w:pPr>
            <w:r w:rsidRPr="00E34F8E">
              <w:rPr>
                <w:rFonts w:cs="Times New Roman"/>
                <w:b/>
                <w:szCs w:val="24"/>
              </w:rPr>
              <w:t>Item</w:t>
            </w:r>
          </w:p>
        </w:tc>
      </w:tr>
      <w:tr w:rsidR="00B27929" w:rsidRPr="00E34F8E" w14:paraId="293CA4E4" w14:textId="77777777" w:rsidTr="00F910E0">
        <w:trPr>
          <w:cantSplit/>
        </w:trPr>
        <w:tc>
          <w:tcPr>
            <w:tcW w:w="0" w:type="auto"/>
            <w:tcMar>
              <w:top w:w="115" w:type="dxa"/>
              <w:left w:w="115" w:type="dxa"/>
              <w:bottom w:w="115" w:type="dxa"/>
              <w:right w:w="115" w:type="dxa"/>
            </w:tcMar>
          </w:tcPr>
          <w:p w14:paraId="4F783A3E" w14:textId="77777777" w:rsidR="00B27929" w:rsidRPr="00E34F8E" w:rsidRDefault="00B27929" w:rsidP="00F910E0">
            <w:pPr>
              <w:pStyle w:val="BodyTextContinued"/>
            </w:pPr>
            <w:r w:rsidRPr="00E34F8E">
              <w:t>10 days before Case Management Conference</w:t>
            </w:r>
            <w:r>
              <w:t>.</w:t>
            </w:r>
          </w:p>
        </w:tc>
        <w:tc>
          <w:tcPr>
            <w:tcW w:w="0" w:type="auto"/>
            <w:tcMar>
              <w:top w:w="115" w:type="dxa"/>
              <w:left w:w="115" w:type="dxa"/>
              <w:bottom w:w="115" w:type="dxa"/>
              <w:right w:w="115" w:type="dxa"/>
            </w:tcMar>
          </w:tcPr>
          <w:p w14:paraId="525F3337" w14:textId="77777777" w:rsidR="00B27929" w:rsidRPr="00E34F8E" w:rsidRDefault="00B27929" w:rsidP="00F910E0">
            <w:pPr>
              <w:pStyle w:val="BodyTextContinued"/>
              <w:jc w:val="both"/>
            </w:pPr>
            <w:r w:rsidRPr="00E34F8E">
              <w:rPr>
                <w:szCs w:val="24"/>
              </w:rPr>
              <w:t>Comply with Patent Local Rule (“P.R.”) 3-1 &amp; 3-2 (Infringement Contentions)</w:t>
            </w:r>
            <w:r>
              <w:rPr>
                <w:szCs w:val="24"/>
              </w:rPr>
              <w:t>.</w:t>
            </w:r>
          </w:p>
        </w:tc>
      </w:tr>
      <w:tr w:rsidR="00B27929" w:rsidRPr="00E34F8E" w14:paraId="3ADC9B1B" w14:textId="77777777" w:rsidTr="00F910E0">
        <w:trPr>
          <w:cantSplit/>
        </w:trPr>
        <w:tc>
          <w:tcPr>
            <w:tcW w:w="0" w:type="auto"/>
            <w:tcMar>
              <w:top w:w="115" w:type="dxa"/>
              <w:left w:w="115" w:type="dxa"/>
              <w:bottom w:w="115" w:type="dxa"/>
              <w:right w:w="115" w:type="dxa"/>
            </w:tcMar>
          </w:tcPr>
          <w:p w14:paraId="168E857D" w14:textId="77777777" w:rsidR="00B27929" w:rsidRPr="00E34F8E" w:rsidRDefault="00B27929" w:rsidP="00F910E0">
            <w:pPr>
              <w:pStyle w:val="BodyTextContinued"/>
            </w:pPr>
            <w:r w:rsidRPr="00E34F8E">
              <w:t>1 week after Case Management Conference</w:t>
            </w:r>
            <w:r>
              <w:t>.</w:t>
            </w:r>
          </w:p>
        </w:tc>
        <w:tc>
          <w:tcPr>
            <w:tcW w:w="0" w:type="auto"/>
            <w:tcMar>
              <w:top w:w="115" w:type="dxa"/>
              <w:left w:w="115" w:type="dxa"/>
              <w:bottom w:w="115" w:type="dxa"/>
              <w:right w:w="115" w:type="dxa"/>
            </w:tcMar>
          </w:tcPr>
          <w:p w14:paraId="74A3CAE6" w14:textId="77777777" w:rsidR="00B27929" w:rsidRPr="00E34F8E" w:rsidRDefault="00B27929" w:rsidP="00F910E0">
            <w:pPr>
              <w:pStyle w:val="BodyTextContinued"/>
              <w:jc w:val="both"/>
            </w:pPr>
            <w:r w:rsidRPr="00E34F8E">
              <w:t>File joint proposed Protective Order</w:t>
            </w:r>
            <w:r>
              <w:t>.</w:t>
            </w:r>
          </w:p>
          <w:p w14:paraId="4AABC620" w14:textId="77777777" w:rsidR="00B27929" w:rsidRPr="00E34F8E" w:rsidRDefault="00B27929" w:rsidP="00F910E0">
            <w:pPr>
              <w:pStyle w:val="BodyTextContinued"/>
              <w:jc w:val="both"/>
            </w:pPr>
            <w:r w:rsidRPr="00E34F8E">
              <w:t>Deadline to join additional parties.</w:t>
            </w:r>
          </w:p>
        </w:tc>
      </w:tr>
      <w:tr w:rsidR="00B27929" w:rsidRPr="00E34F8E" w14:paraId="3F2E099B" w14:textId="77777777" w:rsidTr="00F910E0">
        <w:trPr>
          <w:cantSplit/>
        </w:trPr>
        <w:tc>
          <w:tcPr>
            <w:tcW w:w="0" w:type="auto"/>
            <w:tcMar>
              <w:top w:w="115" w:type="dxa"/>
              <w:left w:w="115" w:type="dxa"/>
              <w:bottom w:w="115" w:type="dxa"/>
              <w:right w:w="115" w:type="dxa"/>
            </w:tcMar>
          </w:tcPr>
          <w:p w14:paraId="3C3740B6" w14:textId="77777777" w:rsidR="00B27929" w:rsidRPr="00E34F8E" w:rsidRDefault="00B27929" w:rsidP="00F910E0">
            <w:pPr>
              <w:pStyle w:val="BodyTextContinued"/>
            </w:pPr>
            <w:r w:rsidRPr="00E34F8E">
              <w:t>3 weeks after Case Management Conference</w:t>
            </w:r>
            <w:r>
              <w:t>.</w:t>
            </w:r>
          </w:p>
        </w:tc>
        <w:tc>
          <w:tcPr>
            <w:tcW w:w="0" w:type="auto"/>
            <w:tcMar>
              <w:top w:w="115" w:type="dxa"/>
              <w:left w:w="115" w:type="dxa"/>
              <w:bottom w:w="115" w:type="dxa"/>
              <w:right w:w="115" w:type="dxa"/>
            </w:tcMar>
          </w:tcPr>
          <w:p w14:paraId="2EBA6128" w14:textId="77777777" w:rsidR="00B27929" w:rsidRPr="00E34F8E" w:rsidRDefault="00B27929" w:rsidP="00F910E0">
            <w:pPr>
              <w:pStyle w:val="BodyTextContinued"/>
              <w:jc w:val="both"/>
            </w:pPr>
            <w:r w:rsidRPr="00E34F8E">
              <w:t>Complete Initial Mandatory Disclosures other than information directed solely towards damages</w:t>
            </w:r>
            <w:r>
              <w:t>.</w:t>
            </w:r>
          </w:p>
        </w:tc>
      </w:tr>
      <w:tr w:rsidR="00B27929" w:rsidRPr="00E34F8E" w14:paraId="1E45AEA0" w14:textId="77777777" w:rsidTr="00F910E0">
        <w:trPr>
          <w:cantSplit/>
        </w:trPr>
        <w:tc>
          <w:tcPr>
            <w:tcW w:w="0" w:type="auto"/>
            <w:tcMar>
              <w:top w:w="115" w:type="dxa"/>
              <w:left w:w="115" w:type="dxa"/>
              <w:bottom w:w="115" w:type="dxa"/>
              <w:right w:w="115" w:type="dxa"/>
            </w:tcMar>
          </w:tcPr>
          <w:p w14:paraId="6433637C" w14:textId="77777777" w:rsidR="00B27929" w:rsidRPr="00E34F8E" w:rsidRDefault="00B27929" w:rsidP="00F910E0">
            <w:pPr>
              <w:pStyle w:val="BodyTextContinued"/>
            </w:pPr>
            <w:r w:rsidRPr="00E34F8E">
              <w:t>5 weeks after Case Management Conference</w:t>
            </w:r>
            <w:r>
              <w:t>.</w:t>
            </w:r>
          </w:p>
        </w:tc>
        <w:tc>
          <w:tcPr>
            <w:tcW w:w="0" w:type="auto"/>
            <w:tcMar>
              <w:top w:w="115" w:type="dxa"/>
              <w:left w:w="115" w:type="dxa"/>
              <w:bottom w:w="115" w:type="dxa"/>
              <w:right w:w="115" w:type="dxa"/>
            </w:tcMar>
          </w:tcPr>
          <w:p w14:paraId="227C86A2" w14:textId="77777777" w:rsidR="00B27929" w:rsidRPr="00E34F8E" w:rsidRDefault="00B27929" w:rsidP="00F910E0">
            <w:pPr>
              <w:pStyle w:val="Text-DS"/>
              <w:spacing w:line="240" w:lineRule="auto"/>
              <w:ind w:firstLine="0"/>
              <w:rPr>
                <w:rFonts w:cs="Times New Roman"/>
                <w:szCs w:val="24"/>
              </w:rPr>
            </w:pPr>
            <w:r w:rsidRPr="00E34F8E">
              <w:rPr>
                <w:rFonts w:cs="Times New Roman"/>
                <w:szCs w:val="24"/>
              </w:rPr>
              <w:t>Comply with P.R. 3-3 &amp; 3-4 (Invalidity Contentions)</w:t>
            </w:r>
            <w:r>
              <w:rPr>
                <w:rFonts w:cs="Times New Roman"/>
                <w:szCs w:val="24"/>
              </w:rPr>
              <w:t>.</w:t>
            </w:r>
          </w:p>
        </w:tc>
      </w:tr>
      <w:tr w:rsidR="00B27929" w:rsidRPr="00E34F8E" w14:paraId="1B51765A" w14:textId="77777777" w:rsidTr="00F910E0">
        <w:trPr>
          <w:cantSplit/>
        </w:trPr>
        <w:tc>
          <w:tcPr>
            <w:tcW w:w="0" w:type="auto"/>
            <w:tcMar>
              <w:top w:w="115" w:type="dxa"/>
              <w:left w:w="115" w:type="dxa"/>
              <w:bottom w:w="115" w:type="dxa"/>
              <w:right w:w="115" w:type="dxa"/>
            </w:tcMar>
          </w:tcPr>
          <w:p w14:paraId="7248E552" w14:textId="77777777" w:rsidR="00B27929" w:rsidRPr="00E34F8E" w:rsidRDefault="00B27929" w:rsidP="00F910E0">
            <w:pPr>
              <w:pStyle w:val="BodyTextContinued"/>
            </w:pPr>
            <w:r w:rsidRPr="00E34F8E">
              <w:t>18 weeks before Claim Construction Hearing</w:t>
            </w:r>
            <w:r>
              <w:t>.</w:t>
            </w:r>
          </w:p>
        </w:tc>
        <w:tc>
          <w:tcPr>
            <w:tcW w:w="0" w:type="auto"/>
            <w:tcMar>
              <w:top w:w="115" w:type="dxa"/>
              <w:left w:w="115" w:type="dxa"/>
              <w:bottom w:w="115" w:type="dxa"/>
              <w:right w:w="115" w:type="dxa"/>
            </w:tcMar>
          </w:tcPr>
          <w:p w14:paraId="719279A4" w14:textId="77777777" w:rsidR="00B27929" w:rsidRPr="00E34F8E" w:rsidRDefault="00B27929" w:rsidP="00F910E0">
            <w:pPr>
              <w:pStyle w:val="BodyTextContinued"/>
              <w:jc w:val="both"/>
            </w:pPr>
            <w:r w:rsidRPr="00E34F8E">
              <w:rPr>
                <w:szCs w:val="24"/>
              </w:rPr>
              <w:t>Comply with P.R. 4-1 (Exchange Proposed Claim Terms)</w:t>
            </w:r>
            <w:r>
              <w:rPr>
                <w:szCs w:val="24"/>
              </w:rPr>
              <w:t>.</w:t>
            </w:r>
          </w:p>
        </w:tc>
      </w:tr>
      <w:tr w:rsidR="00B27929" w:rsidRPr="00E34F8E" w14:paraId="716A7F84" w14:textId="77777777" w:rsidTr="00F910E0">
        <w:trPr>
          <w:cantSplit/>
        </w:trPr>
        <w:tc>
          <w:tcPr>
            <w:tcW w:w="0" w:type="auto"/>
            <w:tcMar>
              <w:top w:w="115" w:type="dxa"/>
              <w:left w:w="115" w:type="dxa"/>
              <w:bottom w:w="115" w:type="dxa"/>
              <w:right w:w="115" w:type="dxa"/>
            </w:tcMar>
          </w:tcPr>
          <w:p w14:paraId="1F361238" w14:textId="77777777" w:rsidR="00B27929" w:rsidRPr="00E34F8E" w:rsidRDefault="00B27929" w:rsidP="00F910E0">
            <w:pPr>
              <w:pStyle w:val="BodyTextContinued"/>
            </w:pPr>
            <w:r w:rsidRPr="00E34F8E">
              <w:t>15 weeks before Claim Construction Hearing</w:t>
            </w:r>
            <w:r>
              <w:t>.</w:t>
            </w:r>
          </w:p>
        </w:tc>
        <w:tc>
          <w:tcPr>
            <w:tcW w:w="0" w:type="auto"/>
            <w:tcMar>
              <w:top w:w="115" w:type="dxa"/>
              <w:left w:w="115" w:type="dxa"/>
              <w:bottom w:w="115" w:type="dxa"/>
              <w:right w:w="115" w:type="dxa"/>
            </w:tcMar>
          </w:tcPr>
          <w:p w14:paraId="7865B8AB" w14:textId="77777777" w:rsidR="00B27929" w:rsidRPr="00E34F8E" w:rsidRDefault="00B27929" w:rsidP="00F910E0">
            <w:pPr>
              <w:pStyle w:val="Text-DS"/>
              <w:spacing w:line="240" w:lineRule="auto"/>
              <w:ind w:firstLine="0"/>
              <w:rPr>
                <w:rFonts w:cs="Times New Roman"/>
                <w:szCs w:val="24"/>
              </w:rPr>
            </w:pPr>
            <w:r w:rsidRPr="00E34F8E">
              <w:rPr>
                <w:rFonts w:cs="Times New Roman"/>
                <w:szCs w:val="24"/>
              </w:rPr>
              <w:t>Comply with P.R. 4-2 (Exchange Preliminary Claim Constructions)</w:t>
            </w:r>
            <w:r>
              <w:rPr>
                <w:rFonts w:cs="Times New Roman"/>
                <w:szCs w:val="24"/>
              </w:rPr>
              <w:t>.</w:t>
            </w:r>
          </w:p>
        </w:tc>
      </w:tr>
      <w:tr w:rsidR="00B27929" w:rsidRPr="00E34F8E" w14:paraId="7692CA72" w14:textId="77777777" w:rsidTr="00F910E0">
        <w:trPr>
          <w:cantSplit/>
        </w:trPr>
        <w:tc>
          <w:tcPr>
            <w:tcW w:w="0" w:type="auto"/>
            <w:tcMar>
              <w:top w:w="115" w:type="dxa"/>
              <w:left w:w="115" w:type="dxa"/>
              <w:bottom w:w="115" w:type="dxa"/>
              <w:right w:w="115" w:type="dxa"/>
            </w:tcMar>
          </w:tcPr>
          <w:p w14:paraId="1DAACD7C" w14:textId="77777777" w:rsidR="00B27929" w:rsidRPr="00E34F8E" w:rsidRDefault="00B27929" w:rsidP="00F910E0">
            <w:pPr>
              <w:pStyle w:val="BodyTextContinued"/>
            </w:pPr>
            <w:r w:rsidRPr="00E34F8E">
              <w:lastRenderedPageBreak/>
              <w:t>12 weeks before Claim Construction Hearing</w:t>
            </w:r>
            <w:r>
              <w:t>.</w:t>
            </w:r>
          </w:p>
        </w:tc>
        <w:tc>
          <w:tcPr>
            <w:tcW w:w="0" w:type="auto"/>
            <w:tcMar>
              <w:top w:w="115" w:type="dxa"/>
              <w:left w:w="115" w:type="dxa"/>
              <w:bottom w:w="115" w:type="dxa"/>
              <w:right w:w="115" w:type="dxa"/>
            </w:tcMar>
          </w:tcPr>
          <w:p w14:paraId="3C99E27E" w14:textId="77777777" w:rsidR="00B27929" w:rsidRPr="00E34F8E" w:rsidRDefault="00B27929" w:rsidP="00F910E0">
            <w:pPr>
              <w:pStyle w:val="BodyTextContinued"/>
              <w:jc w:val="both"/>
            </w:pPr>
            <w:r w:rsidRPr="00E34F8E">
              <w:rPr>
                <w:szCs w:val="24"/>
              </w:rPr>
              <w:t>Comply with P.R. 4-3 (Joint Claim Construction Statement)</w:t>
            </w:r>
            <w:r>
              <w:rPr>
                <w:szCs w:val="24"/>
              </w:rPr>
              <w:t>.</w:t>
            </w:r>
          </w:p>
        </w:tc>
      </w:tr>
      <w:tr w:rsidR="00B27929" w:rsidRPr="00E34F8E" w14:paraId="53EECC63" w14:textId="77777777" w:rsidTr="00F910E0">
        <w:trPr>
          <w:cantSplit/>
        </w:trPr>
        <w:tc>
          <w:tcPr>
            <w:tcW w:w="0" w:type="auto"/>
            <w:tcMar>
              <w:top w:w="115" w:type="dxa"/>
              <w:left w:w="115" w:type="dxa"/>
              <w:bottom w:w="115" w:type="dxa"/>
              <w:right w:w="115" w:type="dxa"/>
            </w:tcMar>
          </w:tcPr>
          <w:p w14:paraId="786D6CF9" w14:textId="77777777" w:rsidR="00B27929" w:rsidRPr="00E34F8E" w:rsidRDefault="00B27929" w:rsidP="00F910E0">
            <w:pPr>
              <w:pStyle w:val="BodyTextContinued"/>
            </w:pPr>
            <w:r w:rsidRPr="00E34F8E">
              <w:t>11 weeks before Claim Construction Hearing</w:t>
            </w:r>
            <w:r>
              <w:t>.</w:t>
            </w:r>
          </w:p>
        </w:tc>
        <w:tc>
          <w:tcPr>
            <w:tcW w:w="0" w:type="auto"/>
            <w:tcMar>
              <w:top w:w="115" w:type="dxa"/>
              <w:left w:w="115" w:type="dxa"/>
              <w:bottom w:w="115" w:type="dxa"/>
              <w:right w:w="115" w:type="dxa"/>
            </w:tcMar>
          </w:tcPr>
          <w:p w14:paraId="18FA8C83" w14:textId="77777777" w:rsidR="00B27929" w:rsidRPr="00E34F8E" w:rsidRDefault="00B27929" w:rsidP="00F910E0">
            <w:pPr>
              <w:pStyle w:val="Text-DS"/>
              <w:spacing w:line="240" w:lineRule="auto"/>
              <w:ind w:firstLine="0"/>
            </w:pPr>
            <w:r w:rsidRPr="00E34F8E">
              <w:t>Amended Pleadings. It is not necessary to seek leave of Court to amend pleadings prior to this deadline unless the amendment seeks to assert additional patents.</w:t>
            </w:r>
          </w:p>
          <w:p w14:paraId="5EED4166" w14:textId="77777777" w:rsidR="00B27929" w:rsidRPr="00E34F8E" w:rsidRDefault="00B27929" w:rsidP="00F910E0">
            <w:pPr>
              <w:pStyle w:val="Text-DS"/>
              <w:spacing w:line="240" w:lineRule="auto"/>
              <w:ind w:firstLine="0"/>
              <w:rPr>
                <w:rFonts w:cs="Times New Roman"/>
                <w:szCs w:val="24"/>
              </w:rPr>
            </w:pPr>
          </w:p>
          <w:p w14:paraId="4EF2CEA7" w14:textId="77777777" w:rsidR="00B27929" w:rsidRPr="00E34F8E" w:rsidRDefault="00B27929" w:rsidP="00F910E0">
            <w:pPr>
              <w:pStyle w:val="Text-DS"/>
              <w:spacing w:line="240" w:lineRule="auto"/>
              <w:ind w:firstLine="0"/>
              <w:rPr>
                <w:rFonts w:cs="Times New Roman"/>
                <w:szCs w:val="24"/>
              </w:rPr>
            </w:pPr>
            <w:r w:rsidRPr="00E34F8E">
              <w:rPr>
                <w:rFonts w:cs="Times New Roman"/>
                <w:b/>
                <w:szCs w:val="24"/>
              </w:rPr>
              <w:t>Note:</w:t>
            </w:r>
            <w:r w:rsidRPr="00E34F8E">
              <w:rPr>
                <w:rFonts w:cs="Times New Roman"/>
                <w:szCs w:val="24"/>
              </w:rPr>
              <w:t xml:space="preserve"> Responses to Amended Pleadings are due 2 weeks after being served.</w:t>
            </w:r>
          </w:p>
        </w:tc>
      </w:tr>
      <w:tr w:rsidR="00B27929" w:rsidRPr="00E34F8E" w14:paraId="409DD759" w14:textId="77777777" w:rsidTr="00F910E0">
        <w:trPr>
          <w:cantSplit/>
        </w:trPr>
        <w:tc>
          <w:tcPr>
            <w:tcW w:w="0" w:type="auto"/>
            <w:tcMar>
              <w:top w:w="115" w:type="dxa"/>
              <w:left w:w="115" w:type="dxa"/>
              <w:bottom w:w="115" w:type="dxa"/>
              <w:right w:w="115" w:type="dxa"/>
            </w:tcMar>
          </w:tcPr>
          <w:p w14:paraId="0B23C524" w14:textId="77777777" w:rsidR="00B27929" w:rsidRPr="00E34F8E" w:rsidRDefault="00B27929" w:rsidP="00F910E0">
            <w:pPr>
              <w:pStyle w:val="BodyTextContinued"/>
            </w:pPr>
            <w:r w:rsidRPr="00E34F8E">
              <w:t>8 weeks before Claim Construction Hearing</w:t>
            </w:r>
            <w:r>
              <w:t>.</w:t>
            </w:r>
          </w:p>
        </w:tc>
        <w:tc>
          <w:tcPr>
            <w:tcW w:w="0" w:type="auto"/>
            <w:tcMar>
              <w:top w:w="115" w:type="dxa"/>
              <w:left w:w="115" w:type="dxa"/>
              <w:bottom w:w="115" w:type="dxa"/>
              <w:right w:w="115" w:type="dxa"/>
            </w:tcMar>
          </w:tcPr>
          <w:p w14:paraId="764E9B04" w14:textId="77777777" w:rsidR="00B27929" w:rsidRPr="00E34F8E" w:rsidRDefault="00B27929" w:rsidP="00F910E0">
            <w:pPr>
              <w:pStyle w:val="Text-DS"/>
              <w:spacing w:line="240" w:lineRule="auto"/>
              <w:ind w:firstLine="0"/>
              <w:rPr>
                <w:rFonts w:cs="Times New Roman"/>
                <w:szCs w:val="24"/>
              </w:rPr>
            </w:pPr>
            <w:r w:rsidRPr="00E34F8E">
              <w:rPr>
                <w:rFonts w:cs="Times New Roman"/>
                <w:szCs w:val="24"/>
              </w:rPr>
              <w:t>Comply with P.R. 4-4 (Deadline to Complete Claim Construction Discovery)</w:t>
            </w:r>
            <w:r>
              <w:rPr>
                <w:rFonts w:cs="Times New Roman"/>
                <w:szCs w:val="24"/>
              </w:rPr>
              <w:t>.</w:t>
            </w:r>
          </w:p>
        </w:tc>
      </w:tr>
      <w:tr w:rsidR="00B27929" w:rsidRPr="00E34F8E" w14:paraId="2F61E8D0" w14:textId="77777777" w:rsidTr="00F910E0">
        <w:trPr>
          <w:cantSplit/>
        </w:trPr>
        <w:tc>
          <w:tcPr>
            <w:tcW w:w="0" w:type="auto"/>
            <w:tcMar>
              <w:top w:w="115" w:type="dxa"/>
              <w:left w:w="115" w:type="dxa"/>
              <w:bottom w:w="115" w:type="dxa"/>
              <w:right w:w="115" w:type="dxa"/>
            </w:tcMar>
          </w:tcPr>
          <w:p w14:paraId="025B4495" w14:textId="77777777" w:rsidR="00B27929" w:rsidRPr="00E34F8E" w:rsidRDefault="00B27929" w:rsidP="00F910E0">
            <w:pPr>
              <w:pStyle w:val="BodyTextContinued"/>
            </w:pPr>
            <w:r w:rsidRPr="00E34F8E">
              <w:t>6 weeks before Claim Construction Hearing</w:t>
            </w:r>
            <w:r>
              <w:t>.</w:t>
            </w:r>
          </w:p>
        </w:tc>
        <w:tc>
          <w:tcPr>
            <w:tcW w:w="0" w:type="auto"/>
            <w:tcMar>
              <w:top w:w="115" w:type="dxa"/>
              <w:left w:w="115" w:type="dxa"/>
              <w:bottom w:w="115" w:type="dxa"/>
              <w:right w:w="115" w:type="dxa"/>
            </w:tcMar>
          </w:tcPr>
          <w:p w14:paraId="0262B40A" w14:textId="77777777" w:rsidR="00B27929" w:rsidRPr="00E34F8E" w:rsidRDefault="00B27929" w:rsidP="00F910E0">
            <w:pPr>
              <w:pStyle w:val="Text-DS"/>
              <w:spacing w:line="240" w:lineRule="auto"/>
              <w:ind w:firstLine="0"/>
              <w:rPr>
                <w:rFonts w:cs="Times New Roman"/>
                <w:szCs w:val="24"/>
              </w:rPr>
            </w:pPr>
            <w:r w:rsidRPr="00E34F8E">
              <w:rPr>
                <w:rFonts w:cs="Times New Roman"/>
                <w:szCs w:val="24"/>
              </w:rPr>
              <w:t>Comply with P.R. 4-5(a) (Opening Claim Construction Brief) and Submit Technical Tutorials (if any)</w:t>
            </w:r>
            <w:r>
              <w:rPr>
                <w:rFonts w:cs="Times New Roman"/>
                <w:szCs w:val="24"/>
              </w:rPr>
              <w:t>.</w:t>
            </w:r>
          </w:p>
          <w:p w14:paraId="1FA1A80C" w14:textId="77777777" w:rsidR="00B27929" w:rsidRPr="00E34F8E" w:rsidRDefault="00B27929" w:rsidP="00F910E0">
            <w:pPr>
              <w:pStyle w:val="Text-DS"/>
              <w:spacing w:line="240" w:lineRule="auto"/>
              <w:ind w:firstLine="0"/>
              <w:rPr>
                <w:rFonts w:cs="Times New Roman"/>
                <w:szCs w:val="24"/>
              </w:rPr>
            </w:pPr>
          </w:p>
          <w:p w14:paraId="17B8989E" w14:textId="77777777" w:rsidR="00B27929" w:rsidRPr="00E34F8E" w:rsidRDefault="00B27929" w:rsidP="00F910E0">
            <w:pPr>
              <w:pStyle w:val="BodyTextContinued"/>
              <w:jc w:val="both"/>
              <w:rPr>
                <w:szCs w:val="24"/>
              </w:rPr>
            </w:pPr>
            <w:r w:rsidRPr="00E34F8E">
              <w:rPr>
                <w:szCs w:val="24"/>
              </w:rPr>
              <w:t>Good cause must be shown to submit technical tutorials after the deadline to comply with P.R. 4-5(a).</w:t>
            </w:r>
          </w:p>
          <w:p w14:paraId="1FC3A371" w14:textId="77777777" w:rsidR="00B27929" w:rsidRPr="00E34F8E" w:rsidRDefault="00B27929" w:rsidP="00F910E0">
            <w:pPr>
              <w:pStyle w:val="BodyTextContinued"/>
              <w:jc w:val="both"/>
              <w:rPr>
                <w:szCs w:val="24"/>
              </w:rPr>
            </w:pPr>
            <w:r w:rsidRPr="00E34F8E">
              <w:rPr>
                <w:szCs w:val="24"/>
              </w:rPr>
              <w:t>Privilege Logs to be exchanged by parties (or a letter to the Court stating that there are no disputes as to claims of privileged documents).</w:t>
            </w:r>
          </w:p>
        </w:tc>
      </w:tr>
      <w:tr w:rsidR="00B27929" w:rsidRPr="00E34F8E" w14:paraId="741CDC99" w14:textId="77777777" w:rsidTr="00F910E0">
        <w:trPr>
          <w:cantSplit/>
        </w:trPr>
        <w:tc>
          <w:tcPr>
            <w:tcW w:w="0" w:type="auto"/>
            <w:tcMar>
              <w:top w:w="115" w:type="dxa"/>
              <w:left w:w="115" w:type="dxa"/>
              <w:bottom w:w="115" w:type="dxa"/>
              <w:right w:w="115" w:type="dxa"/>
            </w:tcMar>
          </w:tcPr>
          <w:p w14:paraId="5A2D4755" w14:textId="77777777" w:rsidR="00B27929" w:rsidRPr="00E34F8E" w:rsidRDefault="00B27929" w:rsidP="00F910E0">
            <w:pPr>
              <w:pStyle w:val="BodyTextContinued"/>
            </w:pPr>
            <w:r w:rsidRPr="00E34F8E">
              <w:t>4 weeks before Claim Construction Hearing</w:t>
            </w:r>
            <w:r>
              <w:t>.</w:t>
            </w:r>
          </w:p>
        </w:tc>
        <w:tc>
          <w:tcPr>
            <w:tcW w:w="0" w:type="auto"/>
            <w:tcMar>
              <w:top w:w="115" w:type="dxa"/>
              <w:left w:w="115" w:type="dxa"/>
              <w:bottom w:w="115" w:type="dxa"/>
              <w:right w:w="115" w:type="dxa"/>
            </w:tcMar>
          </w:tcPr>
          <w:p w14:paraId="16166491" w14:textId="77777777" w:rsidR="00B27929" w:rsidRPr="00E34F8E" w:rsidRDefault="00B27929" w:rsidP="00F910E0">
            <w:pPr>
              <w:pStyle w:val="BodyTextContinued"/>
              <w:jc w:val="both"/>
            </w:pPr>
            <w:r w:rsidRPr="00E34F8E">
              <w:rPr>
                <w:szCs w:val="24"/>
              </w:rPr>
              <w:t>Comply with P.R. 4-5(b) (Responsive Claim Construction Brief)</w:t>
            </w:r>
            <w:r>
              <w:rPr>
                <w:szCs w:val="24"/>
              </w:rPr>
              <w:t>.</w:t>
            </w:r>
          </w:p>
        </w:tc>
      </w:tr>
      <w:tr w:rsidR="00B27929" w:rsidRPr="00E34F8E" w14:paraId="78CDF5CE" w14:textId="77777777" w:rsidTr="00F910E0">
        <w:trPr>
          <w:cantSplit/>
        </w:trPr>
        <w:tc>
          <w:tcPr>
            <w:tcW w:w="0" w:type="auto"/>
            <w:tcMar>
              <w:top w:w="115" w:type="dxa"/>
              <w:left w:w="115" w:type="dxa"/>
              <w:bottom w:w="115" w:type="dxa"/>
              <w:right w:w="115" w:type="dxa"/>
            </w:tcMar>
          </w:tcPr>
          <w:p w14:paraId="1247D631" w14:textId="77777777" w:rsidR="00B27929" w:rsidRPr="00E34F8E" w:rsidRDefault="00B27929" w:rsidP="00F910E0">
            <w:pPr>
              <w:pStyle w:val="BodyTextContinued"/>
            </w:pPr>
            <w:r w:rsidRPr="00E34F8E">
              <w:t>3 weeks before Claim Construction Hearing</w:t>
            </w:r>
            <w:r>
              <w:t>.</w:t>
            </w:r>
          </w:p>
        </w:tc>
        <w:tc>
          <w:tcPr>
            <w:tcW w:w="0" w:type="auto"/>
            <w:tcMar>
              <w:top w:w="115" w:type="dxa"/>
              <w:left w:w="115" w:type="dxa"/>
              <w:bottom w:w="115" w:type="dxa"/>
              <w:right w:w="115" w:type="dxa"/>
            </w:tcMar>
          </w:tcPr>
          <w:p w14:paraId="68F0CBF9" w14:textId="77777777" w:rsidR="00B27929" w:rsidRPr="00E34F8E" w:rsidRDefault="00B27929" w:rsidP="00F910E0">
            <w:pPr>
              <w:pStyle w:val="BodyTextContinued"/>
              <w:jc w:val="both"/>
            </w:pPr>
            <w:r w:rsidRPr="00E34F8E">
              <w:rPr>
                <w:szCs w:val="24"/>
              </w:rPr>
              <w:t>Comply with P.R. 4-5(c) (Reply Claim Construction Brief)</w:t>
            </w:r>
            <w:r>
              <w:rPr>
                <w:szCs w:val="24"/>
              </w:rPr>
              <w:t>.</w:t>
            </w:r>
          </w:p>
        </w:tc>
      </w:tr>
      <w:tr w:rsidR="00B27929" w:rsidRPr="00E34F8E" w14:paraId="10E55BD2" w14:textId="77777777" w:rsidTr="00F910E0">
        <w:trPr>
          <w:cantSplit/>
        </w:trPr>
        <w:tc>
          <w:tcPr>
            <w:tcW w:w="0" w:type="auto"/>
            <w:tcMar>
              <w:top w:w="115" w:type="dxa"/>
              <w:left w:w="115" w:type="dxa"/>
              <w:bottom w:w="115" w:type="dxa"/>
              <w:right w:w="115" w:type="dxa"/>
            </w:tcMar>
          </w:tcPr>
          <w:p w14:paraId="105BE4B0" w14:textId="77777777" w:rsidR="00B27929" w:rsidRPr="00E34F8E" w:rsidRDefault="00B27929" w:rsidP="00F910E0">
            <w:pPr>
              <w:pStyle w:val="BodyTextContinued"/>
            </w:pPr>
            <w:r w:rsidRPr="00E34F8E">
              <w:t>2 weeks before Claim Construction Hearing</w:t>
            </w:r>
            <w:r>
              <w:t>.</w:t>
            </w:r>
          </w:p>
        </w:tc>
        <w:tc>
          <w:tcPr>
            <w:tcW w:w="0" w:type="auto"/>
            <w:tcMar>
              <w:top w:w="115" w:type="dxa"/>
              <w:left w:w="115" w:type="dxa"/>
              <w:bottom w:w="115" w:type="dxa"/>
              <w:right w:w="115" w:type="dxa"/>
            </w:tcMar>
          </w:tcPr>
          <w:p w14:paraId="3060E95D" w14:textId="77777777" w:rsidR="00B27929" w:rsidRPr="00E34F8E" w:rsidRDefault="00B27929" w:rsidP="00F910E0">
            <w:pPr>
              <w:pStyle w:val="BodyTextContinued"/>
              <w:jc w:val="both"/>
            </w:pPr>
            <w:r w:rsidRPr="00E34F8E">
              <w:rPr>
                <w:szCs w:val="24"/>
              </w:rPr>
              <w:t>Comply with P.R. 4-5(d) (Joint Claim Construction Chart)</w:t>
            </w:r>
            <w:r>
              <w:t>.</w:t>
            </w:r>
          </w:p>
        </w:tc>
      </w:tr>
      <w:tr w:rsidR="00B27929" w:rsidRPr="00E34F8E" w14:paraId="5F72D5B4" w14:textId="77777777" w:rsidTr="00F910E0">
        <w:trPr>
          <w:cantSplit/>
        </w:trPr>
        <w:tc>
          <w:tcPr>
            <w:tcW w:w="0" w:type="auto"/>
            <w:shd w:val="clear" w:color="auto" w:fill="auto"/>
            <w:tcMar>
              <w:top w:w="115" w:type="dxa"/>
              <w:left w:w="115" w:type="dxa"/>
              <w:bottom w:w="115" w:type="dxa"/>
              <w:right w:w="115" w:type="dxa"/>
            </w:tcMar>
          </w:tcPr>
          <w:p w14:paraId="4A004242" w14:textId="77777777" w:rsidR="00B27929" w:rsidRPr="00E34F8E" w:rsidRDefault="00B27929" w:rsidP="00F910E0">
            <w:pPr>
              <w:pStyle w:val="BodyTextContinued"/>
              <w:rPr>
                <w:u w:val="single"/>
              </w:rPr>
            </w:pPr>
            <w:r w:rsidRPr="00E34F8E">
              <w:rPr>
                <w:u w:val="single"/>
              </w:rPr>
              <w:t>___________________</w:t>
            </w:r>
          </w:p>
          <w:p w14:paraId="06FAB5F2" w14:textId="77777777" w:rsidR="00B27929" w:rsidRPr="00E34F8E" w:rsidRDefault="00B27929" w:rsidP="00F910E0">
            <w:pPr>
              <w:pStyle w:val="BodyTextContinued"/>
            </w:pPr>
            <w:r w:rsidRPr="00E34F8E">
              <w:t>23 weeks after Case Management Conference (or as soon as practicable)</w:t>
            </w:r>
            <w:r>
              <w:t>.</w:t>
            </w:r>
          </w:p>
        </w:tc>
        <w:tc>
          <w:tcPr>
            <w:tcW w:w="0" w:type="auto"/>
            <w:shd w:val="clear" w:color="auto" w:fill="auto"/>
            <w:tcMar>
              <w:top w:w="115" w:type="dxa"/>
              <w:left w:w="115" w:type="dxa"/>
              <w:bottom w:w="115" w:type="dxa"/>
              <w:right w:w="115" w:type="dxa"/>
            </w:tcMar>
          </w:tcPr>
          <w:p w14:paraId="5B22C1D4" w14:textId="77777777" w:rsidR="00B27929" w:rsidRPr="00E34F8E" w:rsidRDefault="00B27929" w:rsidP="00F910E0">
            <w:pPr>
              <w:pStyle w:val="BodyTextContinued"/>
              <w:jc w:val="both"/>
            </w:pPr>
            <w:r w:rsidRPr="00E34F8E">
              <w:rPr>
                <w:b/>
              </w:rPr>
              <w:t>Claim Construction Hearing</w:t>
            </w:r>
            <w:r w:rsidRPr="00E34F8E">
              <w:t xml:space="preserve"> at 9 a.m., Courtroom #2 </w:t>
            </w:r>
            <w:r w:rsidRPr="00E34F8E">
              <w:rPr>
                <w:szCs w:val="24"/>
              </w:rPr>
              <w:t>Jack Brooks Federal Building, 300 Willow Street, Beaumont, Texas before Judge Michael Truncale.</w:t>
            </w:r>
          </w:p>
        </w:tc>
      </w:tr>
      <w:tr w:rsidR="00B27929" w:rsidRPr="00E34F8E" w14:paraId="618714D5" w14:textId="77777777" w:rsidTr="00F910E0">
        <w:trPr>
          <w:cantSplit/>
        </w:trPr>
        <w:tc>
          <w:tcPr>
            <w:tcW w:w="0" w:type="auto"/>
            <w:shd w:val="clear" w:color="auto" w:fill="auto"/>
            <w:tcMar>
              <w:top w:w="115" w:type="dxa"/>
              <w:left w:w="115" w:type="dxa"/>
              <w:bottom w:w="115" w:type="dxa"/>
              <w:right w:w="115" w:type="dxa"/>
            </w:tcMar>
          </w:tcPr>
          <w:p w14:paraId="537D459D" w14:textId="77777777" w:rsidR="00B27929" w:rsidRPr="00E34F8E" w:rsidRDefault="00B27929" w:rsidP="00F910E0">
            <w:pPr>
              <w:pStyle w:val="BodyTextContinued"/>
            </w:pPr>
            <w:r w:rsidRPr="00E34F8E">
              <w:rPr>
                <w:szCs w:val="24"/>
              </w:rPr>
              <w:lastRenderedPageBreak/>
              <w:t>3 weeks after Claim Construction Hearing</w:t>
            </w:r>
            <w:r>
              <w:rPr>
                <w:szCs w:val="24"/>
              </w:rPr>
              <w:t>.</w:t>
            </w:r>
          </w:p>
        </w:tc>
        <w:tc>
          <w:tcPr>
            <w:tcW w:w="0" w:type="auto"/>
            <w:shd w:val="clear" w:color="auto" w:fill="auto"/>
            <w:tcMar>
              <w:top w:w="115" w:type="dxa"/>
              <w:left w:w="115" w:type="dxa"/>
              <w:bottom w:w="115" w:type="dxa"/>
              <w:right w:w="115" w:type="dxa"/>
            </w:tcMar>
          </w:tcPr>
          <w:p w14:paraId="07E46F1B" w14:textId="77777777" w:rsidR="00B27929" w:rsidRPr="00E34F8E" w:rsidRDefault="00B27929" w:rsidP="00F910E0">
            <w:pPr>
              <w:pStyle w:val="BodyTextContinued"/>
              <w:jc w:val="both"/>
              <w:rPr>
                <w:szCs w:val="24"/>
              </w:rPr>
            </w:pPr>
            <w:r w:rsidRPr="00E34F8E">
              <w:rPr>
                <w:szCs w:val="24"/>
              </w:rPr>
              <w:t>Comply with P.R. 3-7 (Opinion of Counsel Defenses)</w:t>
            </w:r>
            <w:r>
              <w:rPr>
                <w:szCs w:val="24"/>
              </w:rPr>
              <w:t>.</w:t>
            </w:r>
          </w:p>
        </w:tc>
      </w:tr>
      <w:tr w:rsidR="00B27929" w:rsidRPr="00E34F8E" w14:paraId="326745EC" w14:textId="77777777" w:rsidTr="00F910E0">
        <w:trPr>
          <w:cantSplit/>
        </w:trPr>
        <w:tc>
          <w:tcPr>
            <w:tcW w:w="0" w:type="auto"/>
            <w:shd w:val="clear" w:color="auto" w:fill="auto"/>
            <w:tcMar>
              <w:top w:w="115" w:type="dxa"/>
              <w:left w:w="115" w:type="dxa"/>
              <w:bottom w:w="115" w:type="dxa"/>
              <w:right w:w="115" w:type="dxa"/>
            </w:tcMar>
          </w:tcPr>
          <w:p w14:paraId="163707CC" w14:textId="77777777" w:rsidR="00B27929" w:rsidRPr="00E34F8E" w:rsidRDefault="00B27929" w:rsidP="00F910E0">
            <w:pPr>
              <w:pStyle w:val="BodyTextContinued"/>
            </w:pPr>
            <w:r w:rsidRPr="00E34F8E">
              <w:rPr>
                <w:szCs w:val="24"/>
              </w:rPr>
              <w:t>30 days after Claim Construction Ruling</w:t>
            </w:r>
            <w:r>
              <w:rPr>
                <w:szCs w:val="24"/>
              </w:rPr>
              <w:t>.</w:t>
            </w:r>
          </w:p>
        </w:tc>
        <w:tc>
          <w:tcPr>
            <w:tcW w:w="0" w:type="auto"/>
            <w:shd w:val="clear" w:color="auto" w:fill="auto"/>
            <w:tcMar>
              <w:top w:w="115" w:type="dxa"/>
              <w:left w:w="115" w:type="dxa"/>
              <w:bottom w:w="115" w:type="dxa"/>
              <w:right w:w="115" w:type="dxa"/>
            </w:tcMar>
          </w:tcPr>
          <w:p w14:paraId="5832DD79" w14:textId="77777777" w:rsidR="00B27929" w:rsidRPr="00E34F8E" w:rsidRDefault="00B27929" w:rsidP="00F910E0">
            <w:pPr>
              <w:pStyle w:val="Text-DS"/>
              <w:spacing w:line="240" w:lineRule="auto"/>
              <w:ind w:firstLine="0"/>
              <w:rPr>
                <w:rFonts w:cs="Times New Roman"/>
                <w:szCs w:val="24"/>
              </w:rPr>
            </w:pPr>
            <w:r w:rsidRPr="00E34F8E">
              <w:rPr>
                <w:szCs w:val="24"/>
              </w:rPr>
              <w:t>Comply with P.R. 3-6 (Amended Infringement Contentions)</w:t>
            </w:r>
            <w:r>
              <w:rPr>
                <w:szCs w:val="24"/>
              </w:rPr>
              <w:t>.</w:t>
            </w:r>
          </w:p>
        </w:tc>
      </w:tr>
      <w:tr w:rsidR="00B27929" w:rsidRPr="00E34F8E" w14:paraId="758DA6A0" w14:textId="77777777" w:rsidTr="00F910E0">
        <w:trPr>
          <w:cantSplit/>
        </w:trPr>
        <w:tc>
          <w:tcPr>
            <w:tcW w:w="0" w:type="auto"/>
            <w:shd w:val="clear" w:color="auto" w:fill="auto"/>
            <w:tcMar>
              <w:top w:w="115" w:type="dxa"/>
              <w:left w:w="115" w:type="dxa"/>
              <w:bottom w:w="115" w:type="dxa"/>
              <w:right w:w="115" w:type="dxa"/>
            </w:tcMar>
          </w:tcPr>
          <w:p w14:paraId="3EF235D7" w14:textId="77777777" w:rsidR="00B27929" w:rsidRPr="00E34F8E" w:rsidRDefault="00B27929" w:rsidP="00F910E0">
            <w:pPr>
              <w:pStyle w:val="BodyTextContinued"/>
              <w:rPr>
                <w:szCs w:val="24"/>
              </w:rPr>
            </w:pPr>
            <w:r w:rsidRPr="00E34F8E">
              <w:rPr>
                <w:szCs w:val="24"/>
              </w:rPr>
              <w:t>50 days after Claim Construction Ruling</w:t>
            </w:r>
            <w:r>
              <w:rPr>
                <w:szCs w:val="24"/>
              </w:rPr>
              <w:t>.</w:t>
            </w:r>
          </w:p>
        </w:tc>
        <w:tc>
          <w:tcPr>
            <w:tcW w:w="0" w:type="auto"/>
            <w:shd w:val="clear" w:color="auto" w:fill="auto"/>
            <w:tcMar>
              <w:top w:w="115" w:type="dxa"/>
              <w:left w:w="115" w:type="dxa"/>
              <w:bottom w:w="115" w:type="dxa"/>
              <w:right w:w="115" w:type="dxa"/>
            </w:tcMar>
          </w:tcPr>
          <w:p w14:paraId="6D086167" w14:textId="77777777" w:rsidR="00B27929" w:rsidRPr="00E34F8E" w:rsidRDefault="00B27929" w:rsidP="00F910E0">
            <w:pPr>
              <w:pStyle w:val="Text-DS"/>
              <w:spacing w:line="240" w:lineRule="auto"/>
              <w:ind w:firstLine="0"/>
              <w:rPr>
                <w:szCs w:val="24"/>
              </w:rPr>
            </w:pPr>
            <w:r w:rsidRPr="00E34F8E">
              <w:rPr>
                <w:szCs w:val="24"/>
              </w:rPr>
              <w:t>Comply with P.R. 3-6 (Amended Invalidity Contentions)</w:t>
            </w:r>
            <w:r>
              <w:rPr>
                <w:szCs w:val="24"/>
              </w:rPr>
              <w:t>.</w:t>
            </w:r>
          </w:p>
        </w:tc>
      </w:tr>
      <w:tr w:rsidR="00B27929" w:rsidRPr="00E34F8E" w14:paraId="4421A215" w14:textId="77777777" w:rsidTr="00F910E0">
        <w:trPr>
          <w:cantSplit/>
        </w:trPr>
        <w:tc>
          <w:tcPr>
            <w:tcW w:w="0" w:type="auto"/>
            <w:shd w:val="clear" w:color="auto" w:fill="auto"/>
            <w:tcMar>
              <w:top w:w="115" w:type="dxa"/>
              <w:left w:w="115" w:type="dxa"/>
              <w:bottom w:w="115" w:type="dxa"/>
              <w:right w:w="115" w:type="dxa"/>
            </w:tcMar>
          </w:tcPr>
          <w:p w14:paraId="563E2BDB" w14:textId="77777777" w:rsidR="00B27929" w:rsidRPr="00E34F8E" w:rsidRDefault="00B27929" w:rsidP="00F910E0">
            <w:pPr>
              <w:pStyle w:val="BodyTextContinued"/>
            </w:pPr>
            <w:r w:rsidRPr="00E34F8E">
              <w:t>8 weeks after Claim Construction Hearing</w:t>
            </w:r>
            <w:r>
              <w:t>.</w:t>
            </w:r>
          </w:p>
        </w:tc>
        <w:tc>
          <w:tcPr>
            <w:tcW w:w="0" w:type="auto"/>
            <w:shd w:val="clear" w:color="auto" w:fill="auto"/>
            <w:tcMar>
              <w:top w:w="115" w:type="dxa"/>
              <w:left w:w="115" w:type="dxa"/>
              <w:bottom w:w="115" w:type="dxa"/>
              <w:right w:w="115" w:type="dxa"/>
            </w:tcMar>
          </w:tcPr>
          <w:p w14:paraId="2A254168" w14:textId="77777777" w:rsidR="00B27929" w:rsidRPr="00E34F8E" w:rsidRDefault="00B27929" w:rsidP="00F910E0">
            <w:pPr>
              <w:pStyle w:val="Text-DS"/>
              <w:spacing w:line="240" w:lineRule="auto"/>
              <w:ind w:firstLine="0"/>
              <w:rPr>
                <w:rFonts w:cs="Times New Roman"/>
                <w:szCs w:val="24"/>
              </w:rPr>
            </w:pPr>
            <w:r w:rsidRPr="00E34F8E">
              <w:rPr>
                <w:rFonts w:cs="Times New Roman"/>
                <w:szCs w:val="24"/>
              </w:rPr>
              <w:t>Provide Initial Mandatory Disclosures of Information directed solely to damages.</w:t>
            </w:r>
          </w:p>
          <w:p w14:paraId="724B0C3E" w14:textId="77777777" w:rsidR="00B27929" w:rsidRPr="00E34F8E" w:rsidRDefault="00B27929" w:rsidP="00F910E0">
            <w:pPr>
              <w:pStyle w:val="Text-DS"/>
              <w:spacing w:line="240" w:lineRule="auto"/>
              <w:ind w:firstLine="0"/>
              <w:rPr>
                <w:rFonts w:cs="Times New Roman"/>
                <w:szCs w:val="24"/>
              </w:rPr>
            </w:pPr>
          </w:p>
        </w:tc>
      </w:tr>
      <w:tr w:rsidR="00B27929" w:rsidRPr="00E34F8E" w14:paraId="313F6A3E" w14:textId="77777777" w:rsidTr="00F910E0">
        <w:trPr>
          <w:cantSplit/>
        </w:trPr>
        <w:tc>
          <w:tcPr>
            <w:tcW w:w="0" w:type="auto"/>
            <w:shd w:val="clear" w:color="auto" w:fill="auto"/>
            <w:tcMar>
              <w:top w:w="115" w:type="dxa"/>
              <w:left w:w="115" w:type="dxa"/>
              <w:bottom w:w="115" w:type="dxa"/>
              <w:right w:w="115" w:type="dxa"/>
            </w:tcMar>
          </w:tcPr>
          <w:p w14:paraId="5953C756" w14:textId="77777777" w:rsidR="00B27929" w:rsidRPr="00E34F8E" w:rsidRDefault="00B27929" w:rsidP="00F910E0">
            <w:pPr>
              <w:pStyle w:val="BodyTextContinued"/>
            </w:pPr>
            <w:r w:rsidRPr="00E34F8E">
              <w:t>20 weeks before Jury Selection.</w:t>
            </w:r>
          </w:p>
        </w:tc>
        <w:tc>
          <w:tcPr>
            <w:tcW w:w="0" w:type="auto"/>
            <w:shd w:val="clear" w:color="auto" w:fill="auto"/>
            <w:tcMar>
              <w:top w:w="115" w:type="dxa"/>
              <w:left w:w="115" w:type="dxa"/>
              <w:bottom w:w="115" w:type="dxa"/>
              <w:right w:w="115" w:type="dxa"/>
            </w:tcMar>
          </w:tcPr>
          <w:p w14:paraId="7E13018F" w14:textId="77777777" w:rsidR="00B27929" w:rsidRPr="00E34F8E" w:rsidRDefault="00B27929" w:rsidP="00F910E0">
            <w:pPr>
              <w:pStyle w:val="BodyTextContinued"/>
              <w:jc w:val="both"/>
              <w:rPr>
                <w:szCs w:val="24"/>
              </w:rPr>
            </w:pPr>
            <w:r w:rsidRPr="00E34F8E">
              <w:rPr>
                <w:szCs w:val="24"/>
              </w:rPr>
              <w:t>Complete all Factual Discovery and Motions to Compel.</w:t>
            </w:r>
          </w:p>
          <w:p w14:paraId="3A2FCA8E" w14:textId="77777777" w:rsidR="00B27929" w:rsidRPr="00E34F8E" w:rsidRDefault="00B27929" w:rsidP="00F910E0">
            <w:pPr>
              <w:pStyle w:val="BodyTextContinued"/>
              <w:jc w:val="both"/>
              <w:rPr>
                <w:szCs w:val="24"/>
              </w:rPr>
            </w:pPr>
            <w:r w:rsidRPr="00E34F8E">
              <w:rPr>
                <w:szCs w:val="24"/>
              </w:rPr>
              <w:t>Serve Disclosures for Expert Witnesses by the Party with the Burden of Proof</w:t>
            </w:r>
            <w:r>
              <w:rPr>
                <w:szCs w:val="24"/>
              </w:rPr>
              <w:t>.</w:t>
            </w:r>
          </w:p>
          <w:p w14:paraId="567A69F3" w14:textId="77777777" w:rsidR="00B27929" w:rsidRPr="00E34F8E" w:rsidRDefault="00B27929" w:rsidP="00F910E0">
            <w:pPr>
              <w:pStyle w:val="BodyText"/>
              <w:jc w:val="both"/>
              <w:rPr>
                <w:sz w:val="24"/>
                <w:szCs w:val="24"/>
              </w:rPr>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B27929" w:rsidRPr="00E34F8E" w14:paraId="3E90D0BA" w14:textId="77777777" w:rsidTr="00F910E0">
        <w:trPr>
          <w:cantSplit/>
        </w:trPr>
        <w:tc>
          <w:tcPr>
            <w:tcW w:w="0" w:type="auto"/>
            <w:shd w:val="clear" w:color="auto" w:fill="auto"/>
            <w:tcMar>
              <w:top w:w="115" w:type="dxa"/>
              <w:left w:w="115" w:type="dxa"/>
              <w:bottom w:w="115" w:type="dxa"/>
              <w:right w:w="115" w:type="dxa"/>
            </w:tcMar>
          </w:tcPr>
          <w:p w14:paraId="68DB93A1" w14:textId="77777777" w:rsidR="00B27929" w:rsidRPr="00E34F8E" w:rsidRDefault="00B27929" w:rsidP="00F910E0">
            <w:pPr>
              <w:pStyle w:val="BodyTextContinued"/>
            </w:pPr>
            <w:r w:rsidRPr="00E34F8E">
              <w:t>17 weeks before Jury Selection.</w:t>
            </w:r>
          </w:p>
        </w:tc>
        <w:tc>
          <w:tcPr>
            <w:tcW w:w="0" w:type="auto"/>
            <w:shd w:val="clear" w:color="auto" w:fill="auto"/>
            <w:tcMar>
              <w:top w:w="115" w:type="dxa"/>
              <w:left w:w="115" w:type="dxa"/>
              <w:bottom w:w="115" w:type="dxa"/>
              <w:right w:w="115" w:type="dxa"/>
            </w:tcMar>
          </w:tcPr>
          <w:p w14:paraId="4ABB6FCA" w14:textId="77777777" w:rsidR="00B27929" w:rsidRPr="00E34F8E" w:rsidRDefault="00B27929" w:rsidP="00F910E0">
            <w:pPr>
              <w:pStyle w:val="BodyTextContinued"/>
              <w:jc w:val="both"/>
              <w:rPr>
                <w:szCs w:val="24"/>
              </w:rPr>
            </w:pPr>
            <w:r w:rsidRPr="00E34F8E">
              <w:rPr>
                <w:szCs w:val="24"/>
              </w:rPr>
              <w:t>Serve Disclosures for Rebuttal Expert Witnesses</w:t>
            </w:r>
            <w:r>
              <w:rPr>
                <w:szCs w:val="24"/>
              </w:rPr>
              <w:t>.</w:t>
            </w:r>
          </w:p>
          <w:p w14:paraId="13BC6C3B" w14:textId="77777777" w:rsidR="00B27929" w:rsidRPr="00E34F8E" w:rsidRDefault="00B27929" w:rsidP="00F910E0">
            <w:pPr>
              <w:pStyle w:val="BodyText"/>
              <w:jc w:val="both"/>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B27929" w:rsidRPr="00E34F8E" w14:paraId="387F30B7" w14:textId="77777777" w:rsidTr="00F910E0">
        <w:trPr>
          <w:cantSplit/>
        </w:trPr>
        <w:tc>
          <w:tcPr>
            <w:tcW w:w="0" w:type="auto"/>
            <w:shd w:val="clear" w:color="auto" w:fill="auto"/>
            <w:tcMar>
              <w:top w:w="115" w:type="dxa"/>
              <w:left w:w="115" w:type="dxa"/>
              <w:bottom w:w="115" w:type="dxa"/>
              <w:right w:w="115" w:type="dxa"/>
            </w:tcMar>
          </w:tcPr>
          <w:p w14:paraId="54A43960" w14:textId="77777777" w:rsidR="00B27929" w:rsidRPr="00E34F8E" w:rsidRDefault="00B27929" w:rsidP="00F910E0">
            <w:pPr>
              <w:pStyle w:val="BodyTextContinued"/>
            </w:pPr>
            <w:r w:rsidRPr="00E34F8E">
              <w:t>15 weeks before Jury Selection.</w:t>
            </w:r>
          </w:p>
        </w:tc>
        <w:tc>
          <w:tcPr>
            <w:tcW w:w="0" w:type="auto"/>
            <w:shd w:val="clear" w:color="auto" w:fill="auto"/>
            <w:tcMar>
              <w:top w:w="115" w:type="dxa"/>
              <w:left w:w="115" w:type="dxa"/>
              <w:bottom w:w="115" w:type="dxa"/>
              <w:right w:w="115" w:type="dxa"/>
            </w:tcMar>
          </w:tcPr>
          <w:p w14:paraId="3B39EE7E" w14:textId="77777777" w:rsidR="00B27929" w:rsidRPr="00E34F8E" w:rsidRDefault="00B27929" w:rsidP="00F910E0">
            <w:pPr>
              <w:pStyle w:val="BodyTextContinued"/>
              <w:jc w:val="both"/>
              <w:rPr>
                <w:szCs w:val="24"/>
              </w:rPr>
            </w:pPr>
            <w:r w:rsidRPr="00E34F8E">
              <w:rPr>
                <w:szCs w:val="24"/>
              </w:rPr>
              <w:t>Complete all Expert Discovery.</w:t>
            </w:r>
          </w:p>
        </w:tc>
      </w:tr>
      <w:tr w:rsidR="00B27929" w:rsidRPr="00E34F8E" w14:paraId="5DB27A90" w14:textId="77777777" w:rsidTr="00F910E0">
        <w:trPr>
          <w:cantSplit/>
        </w:trPr>
        <w:tc>
          <w:tcPr>
            <w:tcW w:w="0" w:type="auto"/>
            <w:shd w:val="clear" w:color="auto" w:fill="auto"/>
            <w:tcMar>
              <w:top w:w="115" w:type="dxa"/>
              <w:left w:w="115" w:type="dxa"/>
              <w:bottom w:w="115" w:type="dxa"/>
              <w:right w:w="115" w:type="dxa"/>
            </w:tcMar>
          </w:tcPr>
          <w:p w14:paraId="027CA743" w14:textId="77777777" w:rsidR="00B27929" w:rsidRPr="00E34F8E" w:rsidRDefault="00B27929" w:rsidP="00F910E0">
            <w:pPr>
              <w:pStyle w:val="BodyTextContinued"/>
            </w:pPr>
            <w:r w:rsidRPr="00E34F8E">
              <w:lastRenderedPageBreak/>
              <w:t>14 weeks before Jury Selection.</w:t>
            </w:r>
          </w:p>
        </w:tc>
        <w:tc>
          <w:tcPr>
            <w:tcW w:w="0" w:type="auto"/>
            <w:shd w:val="clear" w:color="auto" w:fill="auto"/>
            <w:tcMar>
              <w:top w:w="115" w:type="dxa"/>
              <w:left w:w="115" w:type="dxa"/>
              <w:bottom w:w="115" w:type="dxa"/>
              <w:right w:w="115" w:type="dxa"/>
            </w:tcMar>
          </w:tcPr>
          <w:p w14:paraId="03297376" w14:textId="77777777" w:rsidR="00B27929" w:rsidRPr="00E34F8E" w:rsidRDefault="00B27929" w:rsidP="00F910E0">
            <w:pPr>
              <w:pStyle w:val="BodyTextContinued"/>
              <w:jc w:val="both"/>
              <w:rPr>
                <w:szCs w:val="24"/>
              </w:rPr>
            </w:pPr>
            <w:r w:rsidRPr="00E34F8E">
              <w:rPr>
                <w:szCs w:val="24"/>
              </w:rPr>
              <w:t>File Dispositive Motions</w:t>
            </w:r>
            <w:r>
              <w:rPr>
                <w:szCs w:val="24"/>
              </w:rPr>
              <w:t>.</w:t>
            </w:r>
          </w:p>
          <w:p w14:paraId="683F193C" w14:textId="77777777" w:rsidR="00B27929" w:rsidRPr="00E34F8E" w:rsidRDefault="00B27929" w:rsidP="00F910E0">
            <w:pPr>
              <w:pStyle w:val="BodyTextContinued"/>
              <w:jc w:val="both"/>
              <w:rPr>
                <w:szCs w:val="24"/>
              </w:rPr>
            </w:pPr>
            <w:r w:rsidRPr="00E34F8E">
              <w:rPr>
                <w:szCs w:val="24"/>
              </w:rPr>
              <w:t xml:space="preserve">No dispositive motion may be filed after this date without leave of the Court. </w:t>
            </w:r>
          </w:p>
          <w:p w14:paraId="57B7F971" w14:textId="77777777" w:rsidR="00B27929" w:rsidRPr="00E34F8E" w:rsidRDefault="00B27929" w:rsidP="00F910E0">
            <w:pPr>
              <w:pStyle w:val="BodyTextContinued"/>
              <w:jc w:val="both"/>
              <w:rPr>
                <w:szCs w:val="24"/>
              </w:rPr>
            </w:pPr>
            <w:r w:rsidRPr="00E34F8E">
              <w:rPr>
                <w:szCs w:val="24"/>
              </w:rPr>
              <w:t>Motions shall comply with Local Rule CV-56 and Local Rule CV-7.  Motions to extend page limits will only be granted in exceptional circumstances. Exceptional circumstances require more than agreement among the parties.</w:t>
            </w:r>
          </w:p>
          <w:p w14:paraId="47E956C4" w14:textId="77777777" w:rsidR="00B27929" w:rsidRPr="00E34F8E" w:rsidRDefault="00B27929" w:rsidP="00F910E0">
            <w:pPr>
              <w:pStyle w:val="BodyText"/>
              <w:jc w:val="both"/>
              <w:rPr>
                <w:sz w:val="24"/>
                <w:szCs w:val="24"/>
              </w:rPr>
            </w:pPr>
            <w:r w:rsidRPr="00E34F8E">
              <w:rPr>
                <w:b/>
                <w:sz w:val="24"/>
                <w:szCs w:val="24"/>
              </w:rPr>
              <w:t>Note:</w:t>
            </w:r>
            <w:r w:rsidRPr="00E34F8E">
              <w:rPr>
                <w:sz w:val="24"/>
                <w:szCs w:val="24"/>
              </w:rPr>
              <w:t xml:space="preserve"> Responses to motions shall be due in accordance with Local Rule CV-7(e).</w:t>
            </w:r>
          </w:p>
        </w:tc>
      </w:tr>
      <w:tr w:rsidR="00B27929" w:rsidRPr="00E34F8E" w14:paraId="54BDE058" w14:textId="77777777" w:rsidTr="00F910E0">
        <w:trPr>
          <w:cantSplit/>
        </w:trPr>
        <w:tc>
          <w:tcPr>
            <w:tcW w:w="0" w:type="auto"/>
            <w:shd w:val="clear" w:color="auto" w:fill="auto"/>
            <w:tcMar>
              <w:top w:w="115" w:type="dxa"/>
              <w:left w:w="115" w:type="dxa"/>
              <w:bottom w:w="115" w:type="dxa"/>
              <w:right w:w="115" w:type="dxa"/>
            </w:tcMar>
          </w:tcPr>
          <w:p w14:paraId="2314CC97" w14:textId="77777777" w:rsidR="00B27929" w:rsidRPr="00E34F8E" w:rsidRDefault="00B27929" w:rsidP="00F910E0">
            <w:pPr>
              <w:pStyle w:val="BodyTextContinued"/>
            </w:pPr>
            <w:r w:rsidRPr="00E34F8E">
              <w:t>9 weeks before Jury Selection.</w:t>
            </w:r>
          </w:p>
        </w:tc>
        <w:tc>
          <w:tcPr>
            <w:tcW w:w="0" w:type="auto"/>
            <w:shd w:val="clear" w:color="auto" w:fill="auto"/>
            <w:tcMar>
              <w:top w:w="115" w:type="dxa"/>
              <w:left w:w="115" w:type="dxa"/>
              <w:bottom w:w="115" w:type="dxa"/>
              <w:right w:w="115" w:type="dxa"/>
            </w:tcMar>
          </w:tcPr>
          <w:p w14:paraId="6FF9945E" w14:textId="77777777" w:rsidR="00B27929" w:rsidRPr="00E34F8E" w:rsidRDefault="00B27929" w:rsidP="00F910E0">
            <w:pPr>
              <w:pStyle w:val="BodyTextContinued"/>
              <w:jc w:val="both"/>
              <w:rPr>
                <w:szCs w:val="24"/>
              </w:rPr>
            </w:pPr>
            <w:r w:rsidRPr="00E34F8E">
              <w:rPr>
                <w:szCs w:val="24"/>
              </w:rPr>
              <w:t>Notice of intention to offer certified records</w:t>
            </w:r>
            <w:r>
              <w:rPr>
                <w:szCs w:val="24"/>
              </w:rPr>
              <w:t>.</w:t>
            </w:r>
          </w:p>
        </w:tc>
      </w:tr>
      <w:tr w:rsidR="00B27929" w:rsidRPr="00E34F8E" w14:paraId="2FFD65E6" w14:textId="77777777" w:rsidTr="00F910E0">
        <w:trPr>
          <w:cantSplit/>
        </w:trPr>
        <w:tc>
          <w:tcPr>
            <w:tcW w:w="0" w:type="auto"/>
            <w:shd w:val="clear" w:color="auto" w:fill="auto"/>
            <w:tcMar>
              <w:top w:w="115" w:type="dxa"/>
              <w:left w:w="115" w:type="dxa"/>
              <w:bottom w:w="115" w:type="dxa"/>
              <w:right w:w="115" w:type="dxa"/>
            </w:tcMar>
          </w:tcPr>
          <w:p w14:paraId="13547619" w14:textId="77777777" w:rsidR="00B27929" w:rsidRPr="00E34F8E" w:rsidRDefault="00B27929" w:rsidP="00F910E0">
            <w:pPr>
              <w:pStyle w:val="BodyTextContinued"/>
            </w:pPr>
            <w:r w:rsidRPr="00E34F8E">
              <w:t>8 weeks before Jury Selection.</w:t>
            </w:r>
          </w:p>
        </w:tc>
        <w:tc>
          <w:tcPr>
            <w:tcW w:w="0" w:type="auto"/>
            <w:shd w:val="clear" w:color="auto" w:fill="auto"/>
            <w:tcMar>
              <w:top w:w="115" w:type="dxa"/>
              <w:left w:w="115" w:type="dxa"/>
              <w:bottom w:w="115" w:type="dxa"/>
              <w:right w:w="115" w:type="dxa"/>
            </w:tcMar>
          </w:tcPr>
          <w:p w14:paraId="2A4366AA" w14:textId="77777777" w:rsidR="00B27929" w:rsidRPr="00E34F8E" w:rsidRDefault="00B27929" w:rsidP="00F910E0">
            <w:pPr>
              <w:jc w:val="both"/>
              <w:rPr>
                <w:sz w:val="24"/>
                <w:szCs w:val="24"/>
              </w:rPr>
            </w:pPr>
            <w:r w:rsidRPr="00E34F8E">
              <w:rPr>
                <w:sz w:val="24"/>
                <w:szCs w:val="24"/>
              </w:rPr>
              <w:t>Counsel and unrepresented parties are each responsible for contacting opposing counsel and unrepresented parties to determine how they will prepare the Joint Final Pretrial Order and Joint Proposed Jury Instructions and Verdict Form (or Proposed Findings of Fact and Conclusions of Law in non-jury cases).</w:t>
            </w:r>
          </w:p>
          <w:p w14:paraId="76C64978" w14:textId="77777777" w:rsidR="00B27929" w:rsidRPr="00E34F8E" w:rsidRDefault="00B27929" w:rsidP="00F910E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r>
      <w:tr w:rsidR="00B27929" w:rsidRPr="00E34F8E" w14:paraId="44E22E74" w14:textId="77777777" w:rsidTr="00F910E0">
        <w:trPr>
          <w:cantSplit/>
        </w:trPr>
        <w:tc>
          <w:tcPr>
            <w:tcW w:w="0" w:type="auto"/>
            <w:shd w:val="clear" w:color="auto" w:fill="auto"/>
            <w:tcMar>
              <w:top w:w="115" w:type="dxa"/>
              <w:left w:w="115" w:type="dxa"/>
              <w:bottom w:w="115" w:type="dxa"/>
              <w:right w:w="115" w:type="dxa"/>
            </w:tcMar>
          </w:tcPr>
          <w:p w14:paraId="273AF236" w14:textId="77777777" w:rsidR="00B27929" w:rsidRPr="00E34F8E" w:rsidRDefault="00B27929" w:rsidP="00F910E0">
            <w:pPr>
              <w:pStyle w:val="BodyTextContinued"/>
            </w:pPr>
            <w:r w:rsidRPr="00E34F8E">
              <w:t>7 weeks before Jury Selection.</w:t>
            </w:r>
          </w:p>
        </w:tc>
        <w:tc>
          <w:tcPr>
            <w:tcW w:w="0" w:type="auto"/>
            <w:shd w:val="clear" w:color="auto" w:fill="auto"/>
            <w:tcMar>
              <w:top w:w="115" w:type="dxa"/>
              <w:left w:w="115" w:type="dxa"/>
              <w:bottom w:w="115" w:type="dxa"/>
              <w:right w:w="115" w:type="dxa"/>
            </w:tcMar>
          </w:tcPr>
          <w:p w14:paraId="1B6ACA4D" w14:textId="77777777" w:rsidR="00B27929" w:rsidRPr="00E34F8E" w:rsidRDefault="00B27929" w:rsidP="00F910E0">
            <w:pPr>
              <w:jc w:val="both"/>
              <w:rPr>
                <w:sz w:val="24"/>
                <w:szCs w:val="24"/>
              </w:rPr>
            </w:pPr>
            <w:r w:rsidRPr="00E34F8E">
              <w:rPr>
                <w:sz w:val="24"/>
                <w:szCs w:val="24"/>
              </w:rPr>
              <w:t>File Notice of Request for Daily Transcript or Real Time Reporting.</w:t>
            </w:r>
          </w:p>
          <w:p w14:paraId="6ADFA6CA" w14:textId="77777777" w:rsidR="00B27929" w:rsidRPr="00E34F8E" w:rsidRDefault="00B27929" w:rsidP="00F910E0">
            <w:pPr>
              <w:jc w:val="both"/>
              <w:rPr>
                <w:sz w:val="24"/>
                <w:szCs w:val="24"/>
              </w:rPr>
            </w:pPr>
          </w:p>
          <w:p w14:paraId="210E83C7" w14:textId="77777777" w:rsidR="00B27929" w:rsidRPr="00E34F8E" w:rsidRDefault="00B27929" w:rsidP="00F910E0">
            <w:pPr>
              <w:jc w:val="both"/>
              <w:rPr>
                <w:sz w:val="24"/>
                <w:szCs w:val="24"/>
              </w:rPr>
            </w:pPr>
            <w:r w:rsidRPr="00E34F8E">
              <w:rPr>
                <w:sz w:val="24"/>
                <w:szCs w:val="24"/>
              </w:rPr>
              <w:t>If a daily transcript or real time reporting of court proceedings is requested for trial, the party or parties making said request shall file a notice with the Court and e-mail the Court Reporter, April Hargett, at april_hargett@txed.uscourts.gov.</w:t>
            </w:r>
          </w:p>
        </w:tc>
      </w:tr>
      <w:tr w:rsidR="00B27929" w:rsidRPr="00E34F8E" w14:paraId="00FCF14F" w14:textId="77777777" w:rsidTr="00F910E0">
        <w:trPr>
          <w:cantSplit/>
        </w:trPr>
        <w:tc>
          <w:tcPr>
            <w:tcW w:w="0" w:type="auto"/>
            <w:shd w:val="clear" w:color="auto" w:fill="auto"/>
            <w:tcMar>
              <w:top w:w="115" w:type="dxa"/>
              <w:left w:w="115" w:type="dxa"/>
              <w:bottom w:w="115" w:type="dxa"/>
              <w:right w:w="115" w:type="dxa"/>
            </w:tcMar>
          </w:tcPr>
          <w:p w14:paraId="341CE4B8" w14:textId="77777777" w:rsidR="00B27929" w:rsidRPr="00E34F8E" w:rsidRDefault="00B27929" w:rsidP="00F910E0">
            <w:pPr>
              <w:pStyle w:val="BodyTextContinued"/>
            </w:pPr>
            <w:r w:rsidRPr="00E34F8E">
              <w:lastRenderedPageBreak/>
              <w:t>6 weeks before Jury Selection.</w:t>
            </w:r>
          </w:p>
        </w:tc>
        <w:tc>
          <w:tcPr>
            <w:tcW w:w="0" w:type="auto"/>
            <w:shd w:val="clear" w:color="auto" w:fill="auto"/>
            <w:tcMar>
              <w:top w:w="115" w:type="dxa"/>
              <w:left w:w="115" w:type="dxa"/>
              <w:bottom w:w="115" w:type="dxa"/>
              <w:right w:w="115" w:type="dxa"/>
            </w:tcMar>
          </w:tcPr>
          <w:p w14:paraId="537F32BF" w14:textId="77777777" w:rsidR="00B27929" w:rsidRPr="00E34F8E" w:rsidRDefault="00B27929" w:rsidP="00F910E0">
            <w:pPr>
              <w:jc w:val="both"/>
              <w:rPr>
                <w:sz w:val="24"/>
                <w:szCs w:val="24"/>
              </w:rPr>
            </w:pPr>
            <w:r w:rsidRPr="00E34F8E">
              <w:rPr>
                <w:sz w:val="24"/>
                <w:szCs w:val="24"/>
              </w:rPr>
              <w:t xml:space="preserve">For witnesses who are not going to be called live, </w:t>
            </w:r>
            <w:proofErr w:type="gramStart"/>
            <w:r w:rsidRPr="00E34F8E">
              <w:rPr>
                <w:sz w:val="24"/>
                <w:szCs w:val="24"/>
              </w:rPr>
              <w:t>oral</w:t>
            </w:r>
            <w:proofErr w:type="gramEnd"/>
            <w:r w:rsidRPr="00E34F8E">
              <w:rPr>
                <w:sz w:val="24"/>
                <w:szCs w:val="24"/>
              </w:rPr>
              <w:t xml:space="preserve"> and video deposition designations due. Each party who proposes to offer a deposition by video shall serve on all other parties a disclosure identifying the line and page numbers to be offered. All other parties will have seven calendar days to serve a response with any objections and requesting line and page numbers to be offered. Counsel must consult on any objections, and only those which cannot be resolved shall be presented to the court. The party who filed the initial video deposition designation is responsible for preparation of the final edited video in accordance with all parties’ designations, and the </w:t>
            </w:r>
            <w:r>
              <w:rPr>
                <w:sz w:val="24"/>
                <w:szCs w:val="24"/>
              </w:rPr>
              <w:t>C</w:t>
            </w:r>
            <w:r w:rsidRPr="00E34F8E">
              <w:rPr>
                <w:sz w:val="24"/>
                <w:szCs w:val="24"/>
              </w:rPr>
              <w:t>ourt’s rulings on objections.  (Designations are not to be made for witnesses who will appear live, nor for impeachment on cross-examination.)</w:t>
            </w:r>
          </w:p>
          <w:p w14:paraId="51CAA34D" w14:textId="77777777" w:rsidR="00B27929" w:rsidRPr="00E34F8E" w:rsidRDefault="00B27929" w:rsidP="00F910E0">
            <w:pPr>
              <w:jc w:val="both"/>
              <w:rPr>
                <w:sz w:val="24"/>
                <w:szCs w:val="24"/>
              </w:rPr>
            </w:pPr>
          </w:p>
          <w:p w14:paraId="65E7999C" w14:textId="77777777" w:rsidR="00B27929" w:rsidRPr="00E34F8E" w:rsidRDefault="00B27929" w:rsidP="00F910E0">
            <w:pPr>
              <w:jc w:val="both"/>
              <w:rPr>
                <w:sz w:val="24"/>
                <w:szCs w:val="24"/>
              </w:rPr>
            </w:pPr>
            <w:r w:rsidRPr="00E34F8E">
              <w:rPr>
                <w:sz w:val="24"/>
                <w:szCs w:val="24"/>
              </w:rPr>
              <w:t xml:space="preserve">Deadline to file Joint Final Pretrial Order. (Obtain form for Exhibit List from </w:t>
            </w:r>
            <w:r>
              <w:rPr>
                <w:sz w:val="24"/>
                <w:szCs w:val="24"/>
              </w:rPr>
              <w:t xml:space="preserve">the </w:t>
            </w:r>
            <w:r w:rsidRPr="00E34F8E">
              <w:rPr>
                <w:sz w:val="24"/>
                <w:szCs w:val="24"/>
              </w:rPr>
              <w:t>Eastern District’s website.)</w:t>
            </w:r>
          </w:p>
        </w:tc>
      </w:tr>
      <w:tr w:rsidR="00B27929" w:rsidRPr="00E34F8E" w14:paraId="32676177" w14:textId="77777777" w:rsidTr="00F910E0">
        <w:trPr>
          <w:cantSplit/>
        </w:trPr>
        <w:tc>
          <w:tcPr>
            <w:tcW w:w="0" w:type="auto"/>
            <w:shd w:val="clear" w:color="auto" w:fill="auto"/>
            <w:tcMar>
              <w:top w:w="115" w:type="dxa"/>
              <w:left w:w="115" w:type="dxa"/>
              <w:bottom w:w="115" w:type="dxa"/>
              <w:right w:w="115" w:type="dxa"/>
            </w:tcMar>
          </w:tcPr>
          <w:p w14:paraId="02C20BF1" w14:textId="77777777" w:rsidR="00B27929" w:rsidRPr="00E34F8E" w:rsidRDefault="00B27929" w:rsidP="00F910E0">
            <w:pPr>
              <w:pStyle w:val="BodyTextContinued"/>
            </w:pPr>
            <w:r w:rsidRPr="00E34F8E">
              <w:t>5 weeks before Jury Selection.</w:t>
            </w:r>
          </w:p>
        </w:tc>
        <w:tc>
          <w:tcPr>
            <w:tcW w:w="0" w:type="auto"/>
            <w:shd w:val="clear" w:color="auto" w:fill="auto"/>
            <w:tcMar>
              <w:top w:w="115" w:type="dxa"/>
              <w:left w:w="115" w:type="dxa"/>
              <w:bottom w:w="115" w:type="dxa"/>
              <w:right w:w="115" w:type="dxa"/>
            </w:tcMar>
          </w:tcPr>
          <w:p w14:paraId="6950BE6B" w14:textId="77777777" w:rsidR="00B27929" w:rsidRPr="00E34F8E" w:rsidRDefault="00B27929" w:rsidP="00F910E0">
            <w:pPr>
              <w:jc w:val="both"/>
              <w:rPr>
                <w:sz w:val="24"/>
                <w:szCs w:val="24"/>
              </w:rPr>
            </w:pPr>
            <w:r w:rsidRPr="00E34F8E">
              <w:rPr>
                <w:sz w:val="24"/>
                <w:szCs w:val="24"/>
              </w:rPr>
              <w:t>File Proposed Jury Instructions/Verdict Form (or Proposed Findings of Fact and Conclusions of Law).</w:t>
            </w:r>
          </w:p>
          <w:p w14:paraId="59A5F81B" w14:textId="77777777" w:rsidR="00B27929" w:rsidRPr="00E34F8E" w:rsidRDefault="00B27929" w:rsidP="00F910E0">
            <w:pPr>
              <w:jc w:val="both"/>
              <w:rPr>
                <w:sz w:val="24"/>
                <w:szCs w:val="24"/>
              </w:rPr>
            </w:pPr>
          </w:p>
          <w:p w14:paraId="4F2BFE3F" w14:textId="77777777" w:rsidR="00B27929" w:rsidRPr="00E34F8E" w:rsidRDefault="00B27929" w:rsidP="00F910E0">
            <w:pPr>
              <w:jc w:val="both"/>
              <w:rPr>
                <w:sz w:val="24"/>
                <w:szCs w:val="24"/>
              </w:rPr>
            </w:pPr>
            <w:r w:rsidRPr="00E34F8E">
              <w:rPr>
                <w:sz w:val="24"/>
                <w:szCs w:val="24"/>
              </w:rPr>
              <w:t xml:space="preserve">Motions in </w:t>
            </w:r>
            <w:proofErr w:type="spellStart"/>
            <w:r w:rsidRPr="00E34F8E">
              <w:rPr>
                <w:sz w:val="24"/>
                <w:szCs w:val="24"/>
              </w:rPr>
              <w:t>Limine</w:t>
            </w:r>
            <w:proofErr w:type="spellEnd"/>
            <w:r w:rsidRPr="00E34F8E">
              <w:rPr>
                <w:sz w:val="24"/>
                <w:szCs w:val="24"/>
              </w:rPr>
              <w:t xml:space="preserve"> due.</w:t>
            </w:r>
          </w:p>
          <w:p w14:paraId="65C599F1" w14:textId="77777777" w:rsidR="00B27929" w:rsidRPr="00E34F8E" w:rsidRDefault="00B27929" w:rsidP="00F910E0">
            <w:pPr>
              <w:jc w:val="both"/>
              <w:rPr>
                <w:sz w:val="24"/>
                <w:szCs w:val="24"/>
              </w:rPr>
            </w:pPr>
          </w:p>
          <w:p w14:paraId="68AF9155" w14:textId="77777777" w:rsidR="00B27929" w:rsidRPr="00E34F8E" w:rsidRDefault="00B27929" w:rsidP="00F910E0">
            <w:pPr>
              <w:jc w:val="both"/>
              <w:rPr>
                <w:sz w:val="24"/>
                <w:szCs w:val="24"/>
              </w:rPr>
            </w:pPr>
            <w:r w:rsidRPr="00E34F8E">
              <w:rPr>
                <w:sz w:val="24"/>
                <w:szCs w:val="24"/>
              </w:rPr>
              <w:t xml:space="preserve">File all other unresolved objections (after meeting and conferring) not specifically provided herein and that relate to the pre-trial order, </w:t>
            </w:r>
            <w:proofErr w:type="gramStart"/>
            <w:r w:rsidRPr="00E34F8E">
              <w:rPr>
                <w:sz w:val="24"/>
                <w:szCs w:val="24"/>
              </w:rPr>
              <w:t>including:</w:t>
            </w:r>
            <w:proofErr w:type="gramEnd"/>
            <w:r w:rsidRPr="00E34F8E">
              <w:rPr>
                <w:sz w:val="24"/>
                <w:szCs w:val="24"/>
              </w:rPr>
              <w:t xml:space="preserve"> witnesses, deposition extracts, and exhibits.</w:t>
            </w:r>
          </w:p>
        </w:tc>
      </w:tr>
      <w:tr w:rsidR="00B27929" w:rsidRPr="00E34F8E" w14:paraId="2D4F9D69" w14:textId="77777777" w:rsidTr="00F910E0">
        <w:trPr>
          <w:cantSplit/>
        </w:trPr>
        <w:tc>
          <w:tcPr>
            <w:tcW w:w="0" w:type="auto"/>
            <w:shd w:val="clear" w:color="auto" w:fill="auto"/>
            <w:tcMar>
              <w:top w:w="115" w:type="dxa"/>
              <w:left w:w="115" w:type="dxa"/>
              <w:bottom w:w="115" w:type="dxa"/>
              <w:right w:w="115" w:type="dxa"/>
            </w:tcMar>
          </w:tcPr>
          <w:p w14:paraId="4312E82C" w14:textId="77777777" w:rsidR="00B27929" w:rsidRPr="00E34F8E" w:rsidRDefault="00B27929" w:rsidP="00F910E0">
            <w:pPr>
              <w:pStyle w:val="BodyTextContinued"/>
            </w:pPr>
            <w:r w:rsidRPr="00E34F8E">
              <w:t>4 weeks before Jury Selection.</w:t>
            </w:r>
          </w:p>
        </w:tc>
        <w:tc>
          <w:tcPr>
            <w:tcW w:w="0" w:type="auto"/>
            <w:shd w:val="clear" w:color="auto" w:fill="auto"/>
            <w:tcMar>
              <w:top w:w="115" w:type="dxa"/>
              <w:left w:w="115" w:type="dxa"/>
              <w:bottom w:w="115" w:type="dxa"/>
              <w:right w:w="115" w:type="dxa"/>
            </w:tcMar>
          </w:tcPr>
          <w:p w14:paraId="4761C6F0" w14:textId="77777777" w:rsidR="00B27929" w:rsidRPr="00E34F8E" w:rsidRDefault="00B27929" w:rsidP="00F910E0">
            <w:pPr>
              <w:pStyle w:val="BodyTextContinued"/>
              <w:jc w:val="both"/>
              <w:rPr>
                <w:szCs w:val="24"/>
              </w:rPr>
            </w:pPr>
            <w:r w:rsidRPr="00E34F8E">
              <w:rPr>
                <w:szCs w:val="24"/>
              </w:rPr>
              <w:t xml:space="preserve">Response to Motions in </w:t>
            </w:r>
            <w:proofErr w:type="spellStart"/>
            <w:r w:rsidRPr="00E34F8E">
              <w:rPr>
                <w:szCs w:val="24"/>
              </w:rPr>
              <w:t>Limine</w:t>
            </w:r>
            <w:proofErr w:type="spellEnd"/>
            <w:r w:rsidRPr="00E34F8E">
              <w:rPr>
                <w:szCs w:val="24"/>
              </w:rPr>
              <w:t xml:space="preserve"> due.</w:t>
            </w:r>
            <w:r w:rsidRPr="00E34F8E">
              <w:rPr>
                <w:rStyle w:val="FootnoteReference"/>
                <w:szCs w:val="24"/>
              </w:rPr>
              <w:footnoteReference w:id="2"/>
            </w:r>
          </w:p>
          <w:p w14:paraId="0D19AEB2" w14:textId="77777777" w:rsidR="00B27929" w:rsidRPr="00E34F8E" w:rsidRDefault="00B27929" w:rsidP="00F910E0">
            <w:pPr>
              <w:pStyle w:val="BodyText"/>
              <w:jc w:val="both"/>
              <w:rPr>
                <w:szCs w:val="24"/>
              </w:rPr>
            </w:pPr>
            <w:r w:rsidRPr="00E34F8E">
              <w:rPr>
                <w:sz w:val="24"/>
                <w:szCs w:val="24"/>
              </w:rPr>
              <w:t>If a juror questionnaire is to be used, an editable (in Microsoft Word format) questionnaire shall be jointly submitted to the Deputy Clerk in Charge by this date.</w:t>
            </w:r>
            <w:r w:rsidRPr="00E34F8E">
              <w:rPr>
                <w:rStyle w:val="FootnoteReference"/>
                <w:sz w:val="24"/>
                <w:szCs w:val="24"/>
              </w:rPr>
              <w:footnoteReference w:id="3"/>
            </w:r>
          </w:p>
        </w:tc>
      </w:tr>
      <w:tr w:rsidR="00B27929" w:rsidRPr="00E34F8E" w14:paraId="5D27F8E1" w14:textId="77777777" w:rsidTr="00F910E0">
        <w:trPr>
          <w:cantSplit/>
        </w:trPr>
        <w:tc>
          <w:tcPr>
            <w:tcW w:w="0" w:type="auto"/>
            <w:shd w:val="clear" w:color="auto" w:fill="auto"/>
            <w:tcMar>
              <w:top w:w="115" w:type="dxa"/>
              <w:left w:w="115" w:type="dxa"/>
              <w:bottom w:w="115" w:type="dxa"/>
              <w:right w:w="115" w:type="dxa"/>
            </w:tcMar>
          </w:tcPr>
          <w:p w14:paraId="62568834" w14:textId="77777777" w:rsidR="00B27929" w:rsidRPr="00E34F8E" w:rsidRDefault="00B27929" w:rsidP="00F910E0">
            <w:pPr>
              <w:pStyle w:val="BodyTextContinued"/>
              <w:rPr>
                <w:u w:val="single"/>
              </w:rPr>
            </w:pPr>
            <w:r w:rsidRPr="00E34F8E">
              <w:rPr>
                <w:u w:val="single"/>
              </w:rPr>
              <w:t>___________________</w:t>
            </w:r>
          </w:p>
          <w:p w14:paraId="2CB42289" w14:textId="77777777" w:rsidR="00B27929" w:rsidRPr="00E34F8E" w:rsidRDefault="00B27929" w:rsidP="00F910E0">
            <w:pPr>
              <w:pStyle w:val="BodyText"/>
              <w:rPr>
                <w:sz w:val="24"/>
                <w:szCs w:val="24"/>
              </w:rPr>
            </w:pPr>
            <w:r w:rsidRPr="00E34F8E">
              <w:rPr>
                <w:sz w:val="24"/>
                <w:szCs w:val="24"/>
              </w:rPr>
              <w:t>4 weeks before Jury Selection.</w:t>
            </w:r>
          </w:p>
        </w:tc>
        <w:tc>
          <w:tcPr>
            <w:tcW w:w="0" w:type="auto"/>
            <w:shd w:val="clear" w:color="auto" w:fill="auto"/>
            <w:tcMar>
              <w:top w:w="115" w:type="dxa"/>
              <w:left w:w="115" w:type="dxa"/>
              <w:bottom w:w="115" w:type="dxa"/>
              <w:right w:w="115" w:type="dxa"/>
            </w:tcMar>
          </w:tcPr>
          <w:p w14:paraId="159DADF9" w14:textId="514902F9" w:rsidR="00B27929" w:rsidRPr="00E34F8E" w:rsidRDefault="00B27929" w:rsidP="00F910E0">
            <w:pPr>
              <w:pStyle w:val="BodyTextContinued"/>
              <w:jc w:val="both"/>
              <w:rPr>
                <w:szCs w:val="24"/>
              </w:rPr>
            </w:pPr>
            <w:r w:rsidRPr="00E34F8E">
              <w:rPr>
                <w:szCs w:val="24"/>
              </w:rPr>
              <w:t xml:space="preserve">Final Pretrial at 9:00 a.m. </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r w:rsidRPr="00E34F8E">
              <w:rPr>
                <w:szCs w:val="24"/>
                <w:lang w:val="en-CA"/>
              </w:rPr>
              <w:t xml:space="preserve">in </w:t>
            </w:r>
            <w:r w:rsidR="007E1E59">
              <w:rPr>
                <w:szCs w:val="24"/>
                <w:lang w:val="en-CA"/>
              </w:rPr>
              <w:t>Lufkin</w:t>
            </w:r>
            <w:r w:rsidRPr="00E34F8E">
              <w:rPr>
                <w:szCs w:val="24"/>
                <w:lang w:val="en-CA"/>
              </w:rPr>
              <w:t xml:space="preserve">, Texas.  </w:t>
            </w:r>
            <w:r w:rsidRPr="00E34F8E">
              <w:rPr>
                <w:szCs w:val="24"/>
              </w:rPr>
              <w:t>Date parties should be prepared to try case.  Provide court with two copies of Exhibit List, using form from District Clerk’s Office.  Absent agreement of the parties, this should not have exhibits which were not listed in the Final Pretrial Order.</w:t>
            </w:r>
          </w:p>
        </w:tc>
      </w:tr>
      <w:tr w:rsidR="008217EE" w:rsidRPr="00E34F8E" w14:paraId="37F47E5F" w14:textId="77777777" w:rsidTr="00F910E0">
        <w:trPr>
          <w:cantSplit/>
        </w:trPr>
        <w:tc>
          <w:tcPr>
            <w:tcW w:w="0" w:type="auto"/>
            <w:shd w:val="clear" w:color="auto" w:fill="auto"/>
            <w:tcMar>
              <w:top w:w="115" w:type="dxa"/>
              <w:left w:w="115" w:type="dxa"/>
              <w:bottom w:w="115" w:type="dxa"/>
              <w:right w:w="115" w:type="dxa"/>
            </w:tcMar>
          </w:tcPr>
          <w:p w14:paraId="6183BE41" w14:textId="5C910976" w:rsidR="008217EE" w:rsidRPr="00E34F8E" w:rsidRDefault="008217EE" w:rsidP="008217EE">
            <w:pPr>
              <w:pStyle w:val="BodyTextContinued"/>
              <w:rPr>
                <w:u w:val="single"/>
              </w:rPr>
            </w:pPr>
            <w:r w:rsidRPr="00E34F8E">
              <w:lastRenderedPageBreak/>
              <w:t>3 weeks before Jury Selection.</w:t>
            </w:r>
          </w:p>
        </w:tc>
        <w:tc>
          <w:tcPr>
            <w:tcW w:w="0" w:type="auto"/>
            <w:shd w:val="clear" w:color="auto" w:fill="auto"/>
            <w:tcMar>
              <w:top w:w="115" w:type="dxa"/>
              <w:left w:w="115" w:type="dxa"/>
              <w:bottom w:w="115" w:type="dxa"/>
              <w:right w:w="115" w:type="dxa"/>
            </w:tcMar>
          </w:tcPr>
          <w:p w14:paraId="5D7DA374" w14:textId="76506649" w:rsidR="008217EE" w:rsidRPr="00E34F8E" w:rsidRDefault="008217EE" w:rsidP="008217EE">
            <w:pPr>
              <w:pStyle w:val="BodyTextContinued"/>
              <w:jc w:val="both"/>
              <w:rPr>
                <w:szCs w:val="24"/>
              </w:rPr>
            </w:pPr>
            <w:r>
              <w:rPr>
                <w:szCs w:val="24"/>
              </w:rPr>
              <w:t xml:space="preserve">Parties must notify the </w:t>
            </w:r>
            <w:r w:rsidRPr="00E34F8E">
              <w:rPr>
                <w:szCs w:val="24"/>
              </w:rPr>
              <w:t xml:space="preserve">Court of </w:t>
            </w:r>
            <w:r>
              <w:rPr>
                <w:szCs w:val="24"/>
              </w:rPr>
              <w:t>a</w:t>
            </w:r>
            <w:r w:rsidRPr="00E34F8E">
              <w:rPr>
                <w:szCs w:val="24"/>
              </w:rPr>
              <w:t xml:space="preserve">greements </w:t>
            </w:r>
            <w:r>
              <w:rPr>
                <w:szCs w:val="24"/>
              </w:rPr>
              <w:t>r</w:t>
            </w:r>
            <w:r w:rsidRPr="00E34F8E">
              <w:rPr>
                <w:szCs w:val="24"/>
              </w:rPr>
              <w:t xml:space="preserve">eached </w:t>
            </w:r>
            <w:r>
              <w:rPr>
                <w:szCs w:val="24"/>
              </w:rPr>
              <w:t>d</w:t>
            </w:r>
            <w:r w:rsidRPr="00E34F8E">
              <w:rPr>
                <w:szCs w:val="24"/>
              </w:rPr>
              <w:t>uring Meet and Confer</w:t>
            </w:r>
            <w:r>
              <w:rPr>
                <w:szCs w:val="24"/>
              </w:rPr>
              <w:t xml:space="preserve">. </w:t>
            </w:r>
            <w:r w:rsidRPr="00E34F8E">
              <w:rPr>
                <w:szCs w:val="24"/>
              </w:rPr>
              <w:t xml:space="preserve">The parties are ordered to meet and confer on any outstanding objections or </w:t>
            </w:r>
            <w:r w:rsidRPr="00D047DA">
              <w:rPr>
                <w:szCs w:val="24"/>
              </w:rPr>
              <w:t xml:space="preserve">motions in </w:t>
            </w:r>
            <w:proofErr w:type="spellStart"/>
            <w:r w:rsidRPr="00D047DA">
              <w:rPr>
                <w:szCs w:val="24"/>
              </w:rPr>
              <w:t>limine</w:t>
            </w:r>
            <w:proofErr w:type="spellEnd"/>
            <w:r w:rsidRPr="00E34F8E">
              <w:rPr>
                <w:szCs w:val="24"/>
              </w:rPr>
              <w:t xml:space="preserve">.  </w:t>
            </w:r>
          </w:p>
        </w:tc>
      </w:tr>
      <w:tr w:rsidR="008217EE" w:rsidRPr="00E34F8E" w14:paraId="54EEF479" w14:textId="77777777" w:rsidTr="00F910E0">
        <w:trPr>
          <w:cantSplit/>
        </w:trPr>
        <w:tc>
          <w:tcPr>
            <w:tcW w:w="0" w:type="auto"/>
            <w:shd w:val="clear" w:color="auto" w:fill="auto"/>
            <w:tcMar>
              <w:top w:w="115" w:type="dxa"/>
              <w:left w:w="115" w:type="dxa"/>
              <w:bottom w:w="115" w:type="dxa"/>
              <w:right w:w="115" w:type="dxa"/>
            </w:tcMar>
          </w:tcPr>
          <w:p w14:paraId="50AF6339" w14:textId="1AF2E1BF" w:rsidR="008217EE" w:rsidRPr="00E34F8E" w:rsidRDefault="008217EE" w:rsidP="008217EE">
            <w:pPr>
              <w:pStyle w:val="BodyTextContinued"/>
            </w:pPr>
            <w:r>
              <w:rPr>
                <w:szCs w:val="24"/>
              </w:rPr>
              <w:t>N</w:t>
            </w:r>
            <w:r w:rsidRPr="00E34F8E">
              <w:rPr>
                <w:szCs w:val="24"/>
              </w:rPr>
              <w:t>o later than 1:00 p.m. three (3) business days before the pretrial conference.</w:t>
            </w:r>
          </w:p>
        </w:tc>
        <w:tc>
          <w:tcPr>
            <w:tcW w:w="0" w:type="auto"/>
            <w:shd w:val="clear" w:color="auto" w:fill="auto"/>
            <w:tcMar>
              <w:top w:w="115" w:type="dxa"/>
              <w:left w:w="115" w:type="dxa"/>
              <w:bottom w:w="115" w:type="dxa"/>
              <w:right w:w="115" w:type="dxa"/>
            </w:tcMar>
          </w:tcPr>
          <w:p w14:paraId="737E722C" w14:textId="72CB213E" w:rsidR="008217EE" w:rsidRPr="00E34F8E" w:rsidRDefault="008217EE" w:rsidP="008217EE">
            <w:pPr>
              <w:pStyle w:val="Text-DS"/>
              <w:spacing w:line="240" w:lineRule="auto"/>
              <w:ind w:firstLine="0"/>
              <w:rPr>
                <w:rFonts w:cs="Times New Roman"/>
                <w:szCs w:val="24"/>
              </w:rPr>
            </w:pPr>
            <w:r w:rsidRPr="00E34F8E">
              <w:rPr>
                <w:szCs w:val="24"/>
              </w:rPr>
              <w:t xml:space="preserve">The parties shall advise the Court of any </w:t>
            </w:r>
            <w:r>
              <w:rPr>
                <w:szCs w:val="24"/>
              </w:rPr>
              <w:t xml:space="preserve">subsequent </w:t>
            </w:r>
            <w:r w:rsidRPr="00E34F8E">
              <w:rPr>
                <w:szCs w:val="24"/>
              </w:rPr>
              <w:t>agreements reached</w:t>
            </w:r>
            <w:r>
              <w:rPr>
                <w:szCs w:val="24"/>
              </w:rPr>
              <w:t xml:space="preserve"> on outstanding objections or motions in </w:t>
            </w:r>
            <w:proofErr w:type="spellStart"/>
            <w:r>
              <w:rPr>
                <w:szCs w:val="24"/>
              </w:rPr>
              <w:t>limine</w:t>
            </w:r>
            <w:proofErr w:type="spellEnd"/>
            <w:r>
              <w:rPr>
                <w:szCs w:val="24"/>
              </w:rPr>
              <w:t xml:space="preserve">. </w:t>
            </w:r>
          </w:p>
        </w:tc>
      </w:tr>
      <w:tr w:rsidR="00B27929" w:rsidRPr="00E34F8E" w14:paraId="7D890AB3" w14:textId="77777777" w:rsidTr="00F910E0">
        <w:trPr>
          <w:cantSplit/>
        </w:trPr>
        <w:tc>
          <w:tcPr>
            <w:tcW w:w="0" w:type="auto"/>
            <w:shd w:val="clear" w:color="auto" w:fill="auto"/>
            <w:tcMar>
              <w:top w:w="115" w:type="dxa"/>
              <w:left w:w="115" w:type="dxa"/>
              <w:bottom w:w="115" w:type="dxa"/>
              <w:right w:w="115" w:type="dxa"/>
            </w:tcMar>
          </w:tcPr>
          <w:p w14:paraId="39A0C533" w14:textId="77777777" w:rsidR="00B27929" w:rsidRPr="00E34F8E" w:rsidRDefault="00B27929" w:rsidP="00F910E0">
            <w:pPr>
              <w:pStyle w:val="BodyTextContinued"/>
              <w:rPr>
                <w:u w:val="single"/>
              </w:rPr>
            </w:pPr>
            <w:r w:rsidRPr="00E34F8E">
              <w:rPr>
                <w:u w:val="single"/>
              </w:rPr>
              <w:t>___________________</w:t>
            </w:r>
          </w:p>
          <w:p w14:paraId="67BA0254" w14:textId="77777777" w:rsidR="00B27929" w:rsidRPr="00E34F8E" w:rsidRDefault="00B27929" w:rsidP="00F910E0">
            <w:pPr>
              <w:pStyle w:val="BodyTextContinued"/>
            </w:pPr>
            <w:r w:rsidRPr="00E34F8E">
              <w:t>(About 28 weeks after Claim Construction Hearing)</w:t>
            </w:r>
          </w:p>
        </w:tc>
        <w:tc>
          <w:tcPr>
            <w:tcW w:w="0" w:type="auto"/>
            <w:shd w:val="clear" w:color="auto" w:fill="auto"/>
            <w:tcMar>
              <w:top w:w="115" w:type="dxa"/>
              <w:left w:w="115" w:type="dxa"/>
              <w:bottom w:w="115" w:type="dxa"/>
              <w:right w:w="115" w:type="dxa"/>
            </w:tcMar>
          </w:tcPr>
          <w:p w14:paraId="65F83152" w14:textId="0FE24D7C" w:rsidR="00B27929" w:rsidRPr="00E34F8E" w:rsidRDefault="00B27929" w:rsidP="00F910E0">
            <w:pPr>
              <w:pStyle w:val="BodyTextContinued"/>
              <w:jc w:val="both"/>
            </w:pPr>
            <w:r w:rsidRPr="00E34F8E">
              <w:rPr>
                <w:szCs w:val="24"/>
              </w:rPr>
              <w:t xml:space="preserve">9:00 a.m.  Jury selection and trial in </w:t>
            </w:r>
            <w:r w:rsidR="007E1E59">
              <w:rPr>
                <w:szCs w:val="24"/>
              </w:rPr>
              <w:t>Lufkin</w:t>
            </w:r>
            <w:r w:rsidRPr="00E34F8E">
              <w:rPr>
                <w:szCs w:val="24"/>
              </w:rPr>
              <w:t xml:space="preserve">, Texas. </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p>
        </w:tc>
      </w:tr>
    </w:tbl>
    <w:p w14:paraId="0D6C7528" w14:textId="77777777" w:rsidR="00B27929" w:rsidRPr="00580BF7" w:rsidRDefault="00B27929" w:rsidP="00B27929">
      <w:pPr>
        <w:pStyle w:val="Text-DS"/>
        <w:ind w:firstLine="0"/>
      </w:pPr>
    </w:p>
    <w:p w14:paraId="14D74A63" w14:textId="77777777" w:rsidR="00B27929" w:rsidRPr="00580BF7" w:rsidRDefault="00B27929" w:rsidP="00B27929">
      <w:pPr>
        <w:pStyle w:val="Heading1"/>
        <w:rPr>
          <w:rFonts w:cs="Times New Roman"/>
          <w:color w:val="auto"/>
          <w:szCs w:val="24"/>
          <w:u w:val="single"/>
        </w:rPr>
      </w:pPr>
      <w:r w:rsidRPr="00580BF7">
        <w:rPr>
          <w:rFonts w:cs="Times New Roman"/>
          <w:color w:val="auto"/>
          <w:szCs w:val="24"/>
          <w:u w:val="single"/>
        </w:rPr>
        <w:t>ADDITIONAL REQUIREMENTS</w:t>
      </w:r>
    </w:p>
    <w:p w14:paraId="224D7D0D" w14:textId="77777777" w:rsidR="00B27929" w:rsidRPr="007A44A5"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tab/>
        <w:t xml:space="preserve">Compliance: </w:t>
      </w:r>
      <w:r w:rsidRPr="00580BF7">
        <w:rPr>
          <w:sz w:val="24"/>
          <w:szCs w:val="24"/>
        </w:rPr>
        <w:t xml:space="preserve">Attorneys and </w:t>
      </w:r>
      <w:r w:rsidRPr="00580BF7">
        <w:rPr>
          <w:iCs/>
          <w:sz w:val="24"/>
          <w:szCs w:val="24"/>
        </w:rPr>
        <w:t>pro se</w:t>
      </w:r>
      <w:r w:rsidRPr="00580BF7">
        <w:rPr>
          <w:sz w:val="24"/>
          <w:szCs w:val="24"/>
        </w:rPr>
        <w:t xml:space="preserve"> litigants who appear in this court must comply with the deadlines set forth in the Federal Rules of Civil Procedure, the Local Rules for the Eastern District of Texas including its Appendices, and this Order.  </w:t>
      </w:r>
      <w:r w:rsidRPr="007A44A5">
        <w:rPr>
          <w:b/>
          <w:bCs/>
          <w:sz w:val="24"/>
          <w:szCs w:val="24"/>
        </w:rPr>
        <w:t xml:space="preserve">A party is not excused from the requirements of a Rule or Scheduling Order </w:t>
      </w:r>
      <w:proofErr w:type="gramStart"/>
      <w:r w:rsidRPr="007A44A5">
        <w:rPr>
          <w:b/>
          <w:bCs/>
          <w:sz w:val="24"/>
          <w:szCs w:val="24"/>
        </w:rPr>
        <w:t>by virtue of the fact that</w:t>
      </w:r>
      <w:proofErr w:type="gramEnd"/>
      <w:r w:rsidRPr="007A44A5">
        <w:rPr>
          <w:b/>
          <w:bCs/>
          <w:sz w:val="24"/>
          <w:szCs w:val="24"/>
        </w:rPr>
        <w:t xml:space="preserve"> dispositive motions are pending, the party has not completed its investigation, the party challenges the sufficiency of the opposing party’s disclosure, or because another party has failed to comply with this Order or the rules</w:t>
      </w:r>
      <w:r w:rsidRPr="007A44A5">
        <w:rPr>
          <w:sz w:val="24"/>
          <w:szCs w:val="24"/>
        </w:rPr>
        <w:t xml:space="preserve">.  </w:t>
      </w:r>
    </w:p>
    <w:p w14:paraId="11C32156" w14:textId="77777777" w:rsidR="00B27929" w:rsidRPr="007A44A5"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p>
    <w:p w14:paraId="05E289E8"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3" w:lineRule="atLeast"/>
        <w:contextualSpacing/>
        <w:jc w:val="both"/>
        <w:rPr>
          <w:sz w:val="24"/>
          <w:szCs w:val="24"/>
        </w:rPr>
      </w:pPr>
      <w:r w:rsidRPr="00580BF7">
        <w:rPr>
          <w:sz w:val="24"/>
          <w:szCs w:val="24"/>
        </w:rPr>
        <w:tab/>
        <w:t xml:space="preserve">Failure to comply with relevant provisions of the Local Rules, the Federal Rules of Civil Procedure, or this Order may result in the exclusion of evidence at trial, the imposition of sanctions by the </w:t>
      </w:r>
      <w:r>
        <w:rPr>
          <w:sz w:val="24"/>
          <w:szCs w:val="24"/>
        </w:rPr>
        <w:t>C</w:t>
      </w:r>
      <w:r w:rsidRPr="00580BF7">
        <w:rPr>
          <w:sz w:val="24"/>
          <w:szCs w:val="24"/>
        </w:rPr>
        <w:t xml:space="preserve">ourt, or both.  Counsel </w:t>
      </w:r>
      <w:proofErr w:type="gramStart"/>
      <w:r w:rsidRPr="00580BF7">
        <w:rPr>
          <w:sz w:val="24"/>
          <w:szCs w:val="24"/>
        </w:rPr>
        <w:t>are</w:t>
      </w:r>
      <w:proofErr w:type="gramEnd"/>
      <w:r w:rsidRPr="00580BF7">
        <w:rPr>
          <w:sz w:val="24"/>
          <w:szCs w:val="24"/>
        </w:rPr>
        <w:t xml:space="preserve"> reminded of Local Rule AT-3, particularly AT-3(</w:t>
      </w:r>
      <w:proofErr w:type="spellStart"/>
      <w:r w:rsidRPr="00580BF7">
        <w:rPr>
          <w:sz w:val="24"/>
          <w:szCs w:val="24"/>
        </w:rPr>
        <w:t>i</w:t>
      </w:r>
      <w:proofErr w:type="spellEnd"/>
      <w:r w:rsidRPr="00580BF7">
        <w:rPr>
          <w:sz w:val="24"/>
          <w:szCs w:val="24"/>
        </w:rPr>
        <w:t>) &amp; (j).</w:t>
      </w:r>
    </w:p>
    <w:p w14:paraId="5ED13C75" w14:textId="77777777" w:rsidR="00B27929" w:rsidRPr="00580BF7" w:rsidRDefault="00B27929" w:rsidP="00B279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p>
    <w:p w14:paraId="1C0930AB" w14:textId="77777777" w:rsidR="00B27929" w:rsidRPr="00580BF7" w:rsidRDefault="00B27929" w:rsidP="00B279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r w:rsidRPr="00580BF7">
        <w:rPr>
          <w:b/>
          <w:bCs/>
          <w:sz w:val="24"/>
          <w:szCs w:val="24"/>
        </w:rPr>
        <w:tab/>
        <w:t>Contested Motion Practice:</w:t>
      </w:r>
      <w:r w:rsidRPr="00580BF7">
        <w:rPr>
          <w:sz w:val="24"/>
          <w:szCs w:val="24"/>
        </w:rPr>
        <w:t xml:space="preserve"> Counsel and parties shall comply with Local Rules CV-7, 10, 11, and 56, in addition to the Federal Rules of Civil Procedure. Local Rule CV-7 requires you to attach affidavits and other supporting documents to the motion or response when allegations of fact are relied upon and do not appear in the record. Highlight the portions of the affidavits or other supporting documents that are cited in your motion or response.</w:t>
      </w:r>
    </w:p>
    <w:p w14:paraId="279CD3A2" w14:textId="77777777" w:rsidR="00B27929" w:rsidRPr="00580BF7" w:rsidRDefault="00B27929" w:rsidP="00B279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iCs/>
          <w:sz w:val="24"/>
          <w:szCs w:val="24"/>
        </w:rPr>
      </w:pPr>
    </w:p>
    <w:p w14:paraId="466FBA94"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tab/>
        <w:t xml:space="preserve">Discovery: </w:t>
      </w:r>
      <w:r w:rsidRPr="00580BF7">
        <w:rPr>
          <w:sz w:val="24"/>
          <w:szCs w:val="24"/>
        </w:rPr>
        <w:t>The following discovery limits will apply to this case. The Court will consider reasonable requests to increase these limits should circumstances warrant.</w:t>
      </w:r>
    </w:p>
    <w:p w14:paraId="4755999B" w14:textId="77777777" w:rsidR="00B27929" w:rsidRPr="00580BF7" w:rsidRDefault="00B27929" w:rsidP="00B27929">
      <w:pPr>
        <w:pStyle w:val="ListParagraph"/>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bCs/>
          <w:sz w:val="24"/>
          <w:szCs w:val="24"/>
        </w:rPr>
        <w:t xml:space="preserve">Interrogatories per Side </w:t>
      </w:r>
      <w:r w:rsidRPr="00580BF7">
        <w:rPr>
          <w:sz w:val="24"/>
          <w:szCs w:val="24"/>
        </w:rPr>
        <w:t>(“Side” means a party or a group of parties with a common interest)</w:t>
      </w:r>
      <w:r w:rsidRPr="00580BF7">
        <w:rPr>
          <w:bCs/>
          <w:sz w:val="24"/>
          <w:szCs w:val="24"/>
        </w:rPr>
        <w:t>: 40.</w:t>
      </w:r>
    </w:p>
    <w:p w14:paraId="39F2A0FB" w14:textId="77777777" w:rsidR="00B27929" w:rsidRPr="00580BF7" w:rsidRDefault="00B27929" w:rsidP="00B27929">
      <w:pPr>
        <w:pStyle w:val="ListParagraph"/>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bCs/>
          <w:sz w:val="24"/>
          <w:szCs w:val="24"/>
        </w:rPr>
        <w:t>Requests for admissions per Side: 40.</w:t>
      </w:r>
    </w:p>
    <w:p w14:paraId="2C169693" w14:textId="77777777" w:rsidR="00B27929" w:rsidRPr="00580BF7" w:rsidRDefault="00B27929" w:rsidP="00B27929">
      <w:pPr>
        <w:pStyle w:val="ListParagraph"/>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bCs/>
          <w:sz w:val="24"/>
          <w:szCs w:val="24"/>
        </w:rPr>
        <w:t xml:space="preserve">Requests for Production per Side: The Court considers that there is no need for them due to the initial mandatory disclosures. If the parties disagree about the required production, they shall meet </w:t>
      </w:r>
      <w:r>
        <w:rPr>
          <w:bCs/>
          <w:sz w:val="24"/>
          <w:szCs w:val="24"/>
        </w:rPr>
        <w:t xml:space="preserve">and </w:t>
      </w:r>
      <w:r w:rsidRPr="00580BF7">
        <w:rPr>
          <w:bCs/>
          <w:sz w:val="24"/>
          <w:szCs w:val="24"/>
        </w:rPr>
        <w:t>confer and follow the process for Discovery Disputes.</w:t>
      </w:r>
    </w:p>
    <w:p w14:paraId="799B53A0" w14:textId="77777777" w:rsidR="00B27929" w:rsidRPr="00580BF7" w:rsidRDefault="00B27929" w:rsidP="00B27929">
      <w:pPr>
        <w:pStyle w:val="ListParagraph"/>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sz w:val="24"/>
          <w:szCs w:val="24"/>
        </w:rPr>
        <w:lastRenderedPageBreak/>
        <w:t xml:space="preserve">Hours for Fact Depositions per Side: 70 </w:t>
      </w:r>
      <w:bookmarkStart w:id="0" w:name="_Hlk18410638"/>
      <w:r w:rsidRPr="00580BF7">
        <w:rPr>
          <w:sz w:val="24"/>
          <w:szCs w:val="24"/>
        </w:rPr>
        <w:t>(for both party and non-party witnesses combined)</w:t>
      </w:r>
      <w:bookmarkEnd w:id="0"/>
      <w:r w:rsidRPr="00580BF7">
        <w:rPr>
          <w:sz w:val="24"/>
          <w:szCs w:val="24"/>
        </w:rPr>
        <w:t>.</w:t>
      </w:r>
    </w:p>
    <w:p w14:paraId="56E4133D" w14:textId="77777777" w:rsidR="00B27929" w:rsidRPr="00580BF7" w:rsidRDefault="00B27929" w:rsidP="00B27929">
      <w:pPr>
        <w:pStyle w:val="ListParagraph"/>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sz w:val="24"/>
          <w:szCs w:val="24"/>
        </w:rPr>
        <w:t>Hours for Expert Depositions per report: 7.</w:t>
      </w:r>
    </w:p>
    <w:p w14:paraId="06C2FD94"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u w:val="single"/>
        </w:rPr>
      </w:pPr>
    </w:p>
    <w:p w14:paraId="0186D842"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r w:rsidRPr="00580BF7">
        <w:rPr>
          <w:b/>
          <w:bCs/>
          <w:sz w:val="24"/>
          <w:szCs w:val="24"/>
        </w:rPr>
        <w:tab/>
        <w:t>Discovery Disputes:</w:t>
      </w:r>
      <w:r w:rsidRPr="00580BF7">
        <w:rPr>
          <w:sz w:val="24"/>
          <w:szCs w:val="24"/>
        </w:rPr>
        <w:t xml:space="preserve"> A magistrate judge is available during business hours to immediately hear discovery disputes and to enforce provisions of the rules.  The hotline is the best means to obtain an immediate ruling on whether a discovery request is relevant to any claims or defenses and on disputes that arise during depositions. The hotline number is (903) 590-1198.</w:t>
      </w:r>
      <w:r w:rsidRPr="00580BF7">
        <w:rPr>
          <w:i/>
          <w:iCs/>
          <w:sz w:val="24"/>
          <w:szCs w:val="24"/>
        </w:rPr>
        <w:t xml:space="preserve"> See</w:t>
      </w:r>
      <w:r w:rsidRPr="00580BF7">
        <w:rPr>
          <w:sz w:val="24"/>
          <w:szCs w:val="24"/>
        </w:rPr>
        <w:t xml:space="preserve"> Local Rule CV-26(e).</w:t>
      </w:r>
    </w:p>
    <w:p w14:paraId="2D230603"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p>
    <w:p w14:paraId="33AA771C"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r w:rsidRPr="00580BF7">
        <w:rPr>
          <w:b/>
          <w:sz w:val="24"/>
          <w:szCs w:val="24"/>
        </w:rPr>
        <w:tab/>
        <w:t xml:space="preserve">Electronic Discovery: </w:t>
      </w:r>
      <w:r w:rsidRPr="00580BF7">
        <w:rPr>
          <w:sz w:val="24"/>
          <w:szCs w:val="24"/>
        </w:rPr>
        <w:t>In cases involving disputes over extensive electronic discovery</w:t>
      </w:r>
      <w:r>
        <w:rPr>
          <w:sz w:val="24"/>
          <w:szCs w:val="24"/>
        </w:rPr>
        <w:t>,</w:t>
      </w:r>
      <w:r w:rsidRPr="00580BF7">
        <w:rPr>
          <w:sz w:val="24"/>
          <w:szCs w:val="24"/>
        </w:rPr>
        <w:t xml:space="preserve"> counsel for both sides shall review the </w:t>
      </w:r>
      <w:r>
        <w:rPr>
          <w:sz w:val="24"/>
          <w:szCs w:val="24"/>
        </w:rPr>
        <w:t>C</w:t>
      </w:r>
      <w:r w:rsidRPr="00580BF7">
        <w:rPr>
          <w:sz w:val="24"/>
          <w:szCs w:val="24"/>
        </w:rPr>
        <w:t xml:space="preserve">ourt’s [Model] Order Regarding E-Discovery in Patent Cases before contacting the Hotline or filing motions to compel or to quash.  The order can be modified for use in any case in which electronic discovery is an issue, and any ruling of the </w:t>
      </w:r>
      <w:r>
        <w:rPr>
          <w:sz w:val="24"/>
          <w:szCs w:val="24"/>
        </w:rPr>
        <w:t>C</w:t>
      </w:r>
      <w:r w:rsidRPr="00580BF7">
        <w:rPr>
          <w:sz w:val="24"/>
          <w:szCs w:val="24"/>
        </w:rPr>
        <w:t xml:space="preserve">ourt on conduct of electronic discovery will likely be based, at least in part, on that Model Order.  </w:t>
      </w:r>
      <w:r w:rsidRPr="00580BF7">
        <w:rPr>
          <w:i/>
          <w:sz w:val="24"/>
          <w:szCs w:val="24"/>
        </w:rPr>
        <w:t xml:space="preserve">See </w:t>
      </w:r>
      <w:r w:rsidRPr="00580BF7">
        <w:rPr>
          <w:sz w:val="24"/>
          <w:szCs w:val="24"/>
        </w:rPr>
        <w:t>E</w:t>
      </w:r>
      <w:r>
        <w:rPr>
          <w:sz w:val="24"/>
          <w:szCs w:val="24"/>
        </w:rPr>
        <w:t>astern District of</w:t>
      </w:r>
      <w:r w:rsidRPr="00580BF7">
        <w:rPr>
          <w:sz w:val="24"/>
          <w:szCs w:val="24"/>
        </w:rPr>
        <w:t xml:space="preserve"> Texas Website under Quick Links / Forms / Patent Forms / Order Regarding E-Discovery in Patent Cases. </w:t>
      </w:r>
    </w:p>
    <w:p w14:paraId="2DA8403B" w14:textId="77777777" w:rsidR="00B27929" w:rsidRPr="00580BF7" w:rsidRDefault="00B27929" w:rsidP="00B27929">
      <w:pPr>
        <w:pStyle w:val="Text-DS"/>
        <w:spacing w:after="240" w:line="240" w:lineRule="auto"/>
        <w:rPr>
          <w:szCs w:val="24"/>
        </w:rPr>
      </w:pPr>
      <w:r w:rsidRPr="00580BF7">
        <w:rPr>
          <w:rFonts w:cs="Times New Roman"/>
          <w:b/>
          <w:szCs w:val="24"/>
        </w:rPr>
        <w:t>Indefiniteness:</w:t>
      </w:r>
      <w:r w:rsidRPr="00580BF7">
        <w:rPr>
          <w:rFonts w:cs="Times New Roman"/>
          <w:szCs w:val="24"/>
        </w:rPr>
        <w:t xml:space="preserve">  In lieu of early motions for summary judgment, the parties are directed to include any arguments related to the issue of indefiniteness in their </w:t>
      </w:r>
      <w:r w:rsidRPr="00580BF7">
        <w:rPr>
          <w:rFonts w:cs="Times New Roman"/>
          <w:i/>
          <w:szCs w:val="24"/>
        </w:rPr>
        <w:t xml:space="preserve">Markman </w:t>
      </w:r>
      <w:r w:rsidRPr="00580BF7">
        <w:rPr>
          <w:rFonts w:cs="Times New Roman"/>
          <w:szCs w:val="24"/>
        </w:rPr>
        <w:t xml:space="preserve">briefing, subject to the </w:t>
      </w:r>
      <w:r>
        <w:rPr>
          <w:rFonts w:cs="Times New Roman"/>
          <w:szCs w:val="24"/>
        </w:rPr>
        <w:t>L</w:t>
      </w:r>
      <w:r w:rsidRPr="00580BF7">
        <w:rPr>
          <w:rFonts w:cs="Times New Roman"/>
          <w:szCs w:val="24"/>
        </w:rPr>
        <w:t xml:space="preserve">ocal </w:t>
      </w:r>
      <w:r>
        <w:rPr>
          <w:rFonts w:cs="Times New Roman"/>
          <w:szCs w:val="24"/>
        </w:rPr>
        <w:t>R</w:t>
      </w:r>
      <w:r w:rsidRPr="00580BF7">
        <w:rPr>
          <w:rFonts w:cs="Times New Roman"/>
          <w:szCs w:val="24"/>
        </w:rPr>
        <w:t>ules’ normal page limits.</w:t>
      </w:r>
    </w:p>
    <w:p w14:paraId="2AB4EB78" w14:textId="77777777" w:rsidR="00B27929" w:rsidRPr="007A44A5" w:rsidRDefault="00B27929" w:rsidP="00B27929">
      <w:pPr>
        <w:spacing w:after="240"/>
        <w:ind w:firstLine="720"/>
        <w:jc w:val="both"/>
        <w:rPr>
          <w:szCs w:val="24"/>
        </w:rPr>
      </w:pPr>
      <w:r w:rsidRPr="00580BF7">
        <w:rPr>
          <w:b/>
          <w:sz w:val="24"/>
          <w:szCs w:val="24"/>
        </w:rPr>
        <w:t>Mediation:</w:t>
      </w:r>
      <w:r w:rsidRPr="00580BF7">
        <w:rPr>
          <w:sz w:val="24"/>
          <w:szCs w:val="24"/>
        </w:rPr>
        <w:t xml:space="preserve"> While certain cases may benefit from mediation, </w:t>
      </w:r>
      <w:r>
        <w:rPr>
          <w:sz w:val="24"/>
          <w:szCs w:val="24"/>
        </w:rPr>
        <w:t xml:space="preserve">mediation </w:t>
      </w:r>
      <w:r w:rsidRPr="00580BF7">
        <w:rPr>
          <w:sz w:val="24"/>
          <w:szCs w:val="24"/>
        </w:rPr>
        <w:t xml:space="preserve">may not be appropriate for every case. The Court finds that the Parties are best suited to evaluate whether mediation will benefit the case after the issuance of the Court’s claim construction order. Accordingly, the Court </w:t>
      </w:r>
      <w:r w:rsidRPr="00580BF7">
        <w:rPr>
          <w:b/>
          <w:sz w:val="24"/>
          <w:szCs w:val="24"/>
        </w:rPr>
        <w:t xml:space="preserve">ORDERS </w:t>
      </w:r>
      <w:r w:rsidRPr="00580BF7">
        <w:rPr>
          <w:sz w:val="24"/>
          <w:szCs w:val="24"/>
        </w:rPr>
        <w:t xml:space="preserve">the Parties to file a Joint Notice indicating whether the case should be referred for mediation </w:t>
      </w:r>
      <w:r w:rsidRPr="00580BF7">
        <w:rPr>
          <w:b/>
          <w:sz w:val="24"/>
          <w:szCs w:val="24"/>
        </w:rPr>
        <w:t>within fourteen days of the issuance of the Court’s claim construction order</w:t>
      </w:r>
      <w:r w:rsidRPr="00580BF7">
        <w:rPr>
          <w:sz w:val="24"/>
          <w:szCs w:val="24"/>
        </w:rPr>
        <w:t xml:space="preserve">. As a part of such Joint Notice, the Parties should indicate whether they have a mutually agreeable mediator for the Court to consider. If the Parties disagree about whether mediation is appropriate, the Parties should set forth a brief statement of their competing positions in the Joint Notice. </w:t>
      </w:r>
    </w:p>
    <w:p w14:paraId="79BA161F"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tab/>
        <w:t xml:space="preserve">Privileged Information: </w:t>
      </w:r>
      <w:r w:rsidRPr="00580BF7">
        <w:rPr>
          <w:bCs/>
          <w:sz w:val="24"/>
          <w:szCs w:val="24"/>
        </w:rPr>
        <w:t>There is no duty to disclose privileged documents or information. The parties shall exchange Privilege Logs identifying the documents or information and the basis for any disputed claim or privilege in a manner that, without revealing information itself privileged or protected, will enable the other parties to assess the applicability of the privilege or protection.</w:t>
      </w:r>
    </w:p>
    <w:p w14:paraId="72EF9C4E"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Cs/>
          <w:sz w:val="24"/>
          <w:szCs w:val="24"/>
        </w:rPr>
      </w:pPr>
    </w:p>
    <w:p w14:paraId="6D4C5A4A"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Cs/>
          <w:sz w:val="24"/>
          <w:szCs w:val="24"/>
        </w:rPr>
      </w:pPr>
      <w:r w:rsidRPr="00580BF7">
        <w:rPr>
          <w:bCs/>
          <w:sz w:val="24"/>
          <w:szCs w:val="24"/>
        </w:rPr>
        <w:tab/>
        <w:t xml:space="preserve">Any party may move the </w:t>
      </w:r>
      <w:r>
        <w:rPr>
          <w:bCs/>
          <w:sz w:val="24"/>
          <w:szCs w:val="24"/>
        </w:rPr>
        <w:t>C</w:t>
      </w:r>
      <w:r w:rsidRPr="00580BF7">
        <w:rPr>
          <w:bCs/>
          <w:sz w:val="24"/>
          <w:szCs w:val="24"/>
        </w:rPr>
        <w:t xml:space="preserve">ourt for an order compelling the production of any document or information identified on any party’s Privilege Log. If such a motion is made, the party asserting privilege shall respond to the motion within the </w:t>
      </w:r>
      <w:proofErr w:type="gramStart"/>
      <w:r w:rsidRPr="00580BF7">
        <w:rPr>
          <w:bCs/>
          <w:sz w:val="24"/>
          <w:szCs w:val="24"/>
        </w:rPr>
        <w:t>time period</w:t>
      </w:r>
      <w:proofErr w:type="gramEnd"/>
      <w:r w:rsidRPr="00580BF7">
        <w:rPr>
          <w:bCs/>
          <w:sz w:val="24"/>
          <w:szCs w:val="24"/>
        </w:rPr>
        <w:t xml:space="preserve"> provided by Local Rule CV-7. The party asserting privilege shall file with its response any proof in the form of declarations or affidavits to support assertions of privilege, along with the documents over which privilege is asserted for </w:t>
      </w:r>
      <w:r w:rsidRPr="00580BF7">
        <w:rPr>
          <w:bCs/>
          <w:i/>
          <w:sz w:val="24"/>
          <w:szCs w:val="24"/>
        </w:rPr>
        <w:t>in camera</w:t>
      </w:r>
      <w:r w:rsidRPr="00580BF7">
        <w:rPr>
          <w:bCs/>
          <w:sz w:val="24"/>
          <w:szCs w:val="24"/>
        </w:rPr>
        <w:t xml:space="preserve"> inspection.</w:t>
      </w:r>
    </w:p>
    <w:p w14:paraId="2530AFC3"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u w:val="single"/>
        </w:rPr>
      </w:pPr>
    </w:p>
    <w:p w14:paraId="57D38E73"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lastRenderedPageBreak/>
        <w:tab/>
        <w:t xml:space="preserve">Settlement: </w:t>
      </w:r>
      <w:r w:rsidRPr="00580BF7">
        <w:rPr>
          <w:sz w:val="24"/>
          <w:szCs w:val="24"/>
        </w:rPr>
        <w:t>Plaintiff’s counsel shall immediately notify the court upon settlement. All papers necessary for the removal of the case from the Court’s active trial docket should be filed within thirty (30) days of settlement.</w:t>
      </w:r>
    </w:p>
    <w:p w14:paraId="6A0CBDF9" w14:textId="77777777" w:rsidR="00B27929" w:rsidRPr="00580BF7" w:rsidRDefault="00B27929" w:rsidP="00B27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Cs w:val="24"/>
        </w:rPr>
      </w:pPr>
    </w:p>
    <w:p w14:paraId="05E0DE64" w14:textId="77777777" w:rsidR="00B27929" w:rsidRPr="00580BF7" w:rsidRDefault="00B27929" w:rsidP="00B27929">
      <w:pPr>
        <w:ind w:firstLine="720"/>
        <w:jc w:val="both"/>
        <w:rPr>
          <w:bCs/>
          <w:sz w:val="24"/>
          <w:szCs w:val="24"/>
          <w:u w:val="single"/>
        </w:rPr>
      </w:pPr>
      <w:r w:rsidRPr="00580BF7">
        <w:rPr>
          <w:b/>
          <w:sz w:val="24"/>
          <w:szCs w:val="24"/>
        </w:rPr>
        <w:t xml:space="preserve">Summary Judgment Motions, Motions to Strike Expert Testimony, and </w:t>
      </w:r>
      <w:r w:rsidRPr="00580BF7">
        <w:rPr>
          <w:b/>
          <w:i/>
          <w:sz w:val="24"/>
          <w:szCs w:val="24"/>
        </w:rPr>
        <w:t>Daubert</w:t>
      </w:r>
      <w:r w:rsidRPr="00580BF7">
        <w:rPr>
          <w:b/>
          <w:sz w:val="24"/>
          <w:szCs w:val="24"/>
        </w:rPr>
        <w:t xml:space="preserve"> Motions:</w:t>
      </w:r>
      <w:r w:rsidRPr="00580BF7">
        <w:rPr>
          <w:sz w:val="24"/>
          <w:szCs w:val="24"/>
        </w:rPr>
        <w:t xml:space="preserve">  </w:t>
      </w:r>
      <w:r w:rsidRPr="00580BF7">
        <w:rPr>
          <w:bCs/>
          <w:sz w:val="24"/>
          <w:szCs w:val="24"/>
        </w:rPr>
        <w:t>For each motion, the moving party shall provide the Court with two (2) hard copies of the completed briefing (opening motion, response, reply, and if applicable, sur-reply), excluding exhibits, in D-three-ring binders, appropriately tabbed.  All documents shall be single-sided and must include the CM/ECF header.  These copies shall be delivered to the Court within three (3) business days after briefing has completed.  For expert-related</w:t>
      </w:r>
      <w:r w:rsidRPr="00580BF7">
        <w:rPr>
          <w:bCs/>
          <w:i/>
          <w:sz w:val="24"/>
          <w:szCs w:val="24"/>
        </w:rPr>
        <w:t xml:space="preserve"> </w:t>
      </w:r>
      <w:r w:rsidRPr="00580BF7">
        <w:rPr>
          <w:bCs/>
          <w:sz w:val="24"/>
          <w:szCs w:val="24"/>
        </w:rPr>
        <w:t xml:space="preserve">motions, complete digital copies of the relevant expert report(s) and accompanying exhibits shall be submitted on a single flash drive to the Court.  Complete digital copies of the expert report(s) shall be delivered to the Court no later than the dispositive motion deadline. </w:t>
      </w:r>
    </w:p>
    <w:p w14:paraId="1EC04925" w14:textId="77777777" w:rsidR="00B27929" w:rsidRPr="00580BF7" w:rsidRDefault="00B27929" w:rsidP="00B27929">
      <w:pPr>
        <w:autoSpaceDE/>
        <w:autoSpaceDN/>
        <w:adjustRightInd/>
        <w:spacing w:after="160" w:line="23" w:lineRule="atLeast"/>
        <w:contextualSpacing/>
        <w:jc w:val="both"/>
        <w:rPr>
          <w:b/>
          <w:bCs/>
          <w:sz w:val="28"/>
          <w:szCs w:val="28"/>
          <w:u w:val="single"/>
        </w:rPr>
      </w:pPr>
    </w:p>
    <w:p w14:paraId="0555332A" w14:textId="77777777" w:rsidR="00E8678C" w:rsidRDefault="00E8678C"/>
    <w:sectPr w:rsidR="00E8678C" w:rsidSect="00050733">
      <w:foot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2BDFB" w14:textId="77777777" w:rsidR="00B27929" w:rsidRDefault="00B27929" w:rsidP="00B27929">
      <w:r>
        <w:separator/>
      </w:r>
    </w:p>
  </w:endnote>
  <w:endnote w:type="continuationSeparator" w:id="0">
    <w:p w14:paraId="5CA5B3A4" w14:textId="77777777" w:rsidR="00B27929" w:rsidRDefault="00B27929" w:rsidP="00B2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1085" w14:textId="77777777" w:rsidR="008F421D" w:rsidRDefault="008217EE">
    <w:pPr>
      <w:framePr w:wrap="notBeside" w:hAnchor="text" w:xAlign="center"/>
      <w:rPr>
        <w:sz w:val="24"/>
        <w:szCs w:val="24"/>
      </w:rPr>
    </w:pPr>
  </w:p>
  <w:p w14:paraId="68F08186" w14:textId="77777777" w:rsidR="00332ADB" w:rsidRPr="00332ADB" w:rsidRDefault="007E1E59" w:rsidP="00332ADB">
    <w:pPr>
      <w:pStyle w:val="Footer"/>
      <w:pBdr>
        <w:top w:val="thinThickSmallGap" w:sz="24" w:space="1" w:color="823B0B" w:themeColor="accent2" w:themeShade="7F"/>
      </w:pBdr>
      <w:rPr>
        <w:rFonts w:eastAsiaTheme="majorEastAsia"/>
        <w:sz w:val="24"/>
        <w:szCs w:val="24"/>
      </w:rPr>
    </w:pPr>
    <w:r w:rsidRPr="00332ADB">
      <w:rPr>
        <w:rFonts w:eastAsiaTheme="majorEastAsia"/>
        <w:sz w:val="24"/>
        <w:szCs w:val="24"/>
      </w:rPr>
      <w:ptab w:relativeTo="margin" w:alignment="right" w:leader="none"/>
    </w:r>
    <w:r w:rsidRPr="00332ADB">
      <w:rPr>
        <w:rFonts w:eastAsiaTheme="majorEastAsia"/>
        <w:sz w:val="24"/>
        <w:szCs w:val="24"/>
      </w:rPr>
      <w:t xml:space="preserve">Page </w:t>
    </w:r>
    <w:r w:rsidRPr="00332ADB">
      <w:rPr>
        <w:rFonts w:eastAsiaTheme="minorEastAsia"/>
        <w:sz w:val="24"/>
        <w:szCs w:val="24"/>
      </w:rPr>
      <w:fldChar w:fldCharType="begin"/>
    </w:r>
    <w:r w:rsidRPr="00332ADB">
      <w:rPr>
        <w:sz w:val="24"/>
        <w:szCs w:val="24"/>
      </w:rPr>
      <w:instrText xml:space="preserve"> PAGE   \* MERGEFORMAT </w:instrText>
    </w:r>
    <w:r w:rsidRPr="00332ADB">
      <w:rPr>
        <w:rFonts w:eastAsiaTheme="minorEastAsia"/>
        <w:sz w:val="24"/>
        <w:szCs w:val="24"/>
      </w:rPr>
      <w:fldChar w:fldCharType="separate"/>
    </w:r>
    <w:r w:rsidRPr="008B5FE7">
      <w:rPr>
        <w:rFonts w:eastAsiaTheme="majorEastAsia"/>
        <w:noProof/>
        <w:sz w:val="24"/>
        <w:szCs w:val="24"/>
      </w:rPr>
      <w:t>10</w:t>
    </w:r>
    <w:r w:rsidRPr="00332ADB">
      <w:rPr>
        <w:rFonts w:eastAsiaTheme="majorEastAsia"/>
        <w:noProof/>
        <w:sz w:val="24"/>
        <w:szCs w:val="24"/>
      </w:rPr>
      <w:fldChar w:fldCharType="end"/>
    </w:r>
  </w:p>
  <w:p w14:paraId="6DA5EF42" w14:textId="77777777" w:rsidR="00577C9F" w:rsidRDefault="008217EE" w:rsidP="00577C9F">
    <w:pPr>
      <w:pStyle w:val="Footer"/>
    </w:pPr>
  </w:p>
  <w:p w14:paraId="11D8A14E" w14:textId="77777777" w:rsidR="008F421D" w:rsidRDefault="008217EE">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3804E" w14:textId="77777777" w:rsidR="00B27929" w:rsidRDefault="00B27929" w:rsidP="00B27929">
      <w:r>
        <w:separator/>
      </w:r>
    </w:p>
  </w:footnote>
  <w:footnote w:type="continuationSeparator" w:id="0">
    <w:p w14:paraId="7F913BA3" w14:textId="77777777" w:rsidR="00B27929" w:rsidRDefault="00B27929" w:rsidP="00B27929">
      <w:r>
        <w:continuationSeparator/>
      </w:r>
    </w:p>
  </w:footnote>
  <w:footnote w:id="1">
    <w:p w14:paraId="51C2C75D" w14:textId="77777777" w:rsidR="00B27929" w:rsidRPr="00AA66D4" w:rsidRDefault="00B27929" w:rsidP="00B27929">
      <w:pPr>
        <w:spacing w:line="223" w:lineRule="auto"/>
        <w:jc w:val="both"/>
      </w:pPr>
      <w:r w:rsidRPr="00AA66D4">
        <w:rPr>
          <w:rStyle w:val="FootnoteReference"/>
        </w:rPr>
        <w:footnoteRef/>
      </w:r>
      <w:r w:rsidRPr="00AA66D4">
        <w:t xml:space="preserve"> If a deadline falls on a Saturday, Sunday, or a legal holiday as defined in Federal Rule of Civil Procedure 6, the effective date is the first federal court business day following the deadline imposed.</w:t>
      </w:r>
    </w:p>
  </w:footnote>
  <w:footnote w:id="2">
    <w:p w14:paraId="38671A18" w14:textId="77777777" w:rsidR="00B27929" w:rsidRPr="00AA66D4" w:rsidRDefault="00B27929" w:rsidP="00B27929">
      <w:pPr>
        <w:pStyle w:val="FootnoteText"/>
        <w:jc w:val="both"/>
      </w:pPr>
      <w:r w:rsidRPr="00AA66D4">
        <w:rPr>
          <w:rStyle w:val="FootnoteReference"/>
        </w:rPr>
        <w:footnoteRef/>
      </w:r>
      <w:r w:rsidRPr="00AA66D4">
        <w:t xml:space="preserve"> To save time and space, respond only to items objected to.  All others will </w:t>
      </w:r>
      <w:proofErr w:type="gramStart"/>
      <w:r w:rsidRPr="00AA66D4">
        <w:t>be considered to be</w:t>
      </w:r>
      <w:proofErr w:type="gramEnd"/>
      <w:r w:rsidRPr="00AA66D4">
        <w:t xml:space="preserve"> agreed.  Opposing counsel </w:t>
      </w:r>
      <w:r w:rsidRPr="00AA66D4">
        <w:rPr>
          <w:b/>
        </w:rPr>
        <w:t>shall confer</w:t>
      </w:r>
      <w:r w:rsidRPr="00AA66D4">
        <w:t xml:space="preserve"> </w:t>
      </w:r>
      <w:proofErr w:type="gramStart"/>
      <w:r w:rsidRPr="00AA66D4">
        <w:t>in an attempt to</w:t>
      </w:r>
      <w:proofErr w:type="gramEnd"/>
      <w:r w:rsidRPr="00AA66D4">
        <w:t xml:space="preserve"> resolve any dispute over the motions in </w:t>
      </w:r>
      <w:proofErr w:type="spellStart"/>
      <w:r w:rsidRPr="00AA66D4">
        <w:t>limine</w:t>
      </w:r>
      <w:proofErr w:type="spellEnd"/>
      <w:r w:rsidRPr="00AA66D4">
        <w:t xml:space="preserve"> within five calendar days of the filing of any response.  The parties shall notify the court of all issues which are resolved.</w:t>
      </w:r>
    </w:p>
  </w:footnote>
  <w:footnote w:id="3">
    <w:p w14:paraId="6660E65B" w14:textId="77777777" w:rsidR="00B27929" w:rsidRPr="00152661" w:rsidRDefault="00B27929" w:rsidP="00B27929">
      <w:pPr>
        <w:pStyle w:val="FootnoteText"/>
        <w:jc w:val="both"/>
        <w:rPr>
          <w:i/>
        </w:rPr>
      </w:pPr>
      <w:r>
        <w:rPr>
          <w:rStyle w:val="FootnoteReference"/>
        </w:rPr>
        <w:footnoteRef/>
      </w:r>
      <w:r>
        <w:t xml:space="preserve"> If the parties are unable to agree on an appropriate questionnaire, the Court will submit its own questionnaire to the jury.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B6464"/>
    <w:multiLevelType w:val="hybridMultilevel"/>
    <w:tmpl w:val="81D44536"/>
    <w:lvl w:ilvl="0" w:tplc="771CE7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29"/>
    <w:rsid w:val="007E1E59"/>
    <w:rsid w:val="008217EE"/>
    <w:rsid w:val="00B27929"/>
    <w:rsid w:val="00E8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225E"/>
  <w15:chartTrackingRefBased/>
  <w15:docId w15:val="{A782A66D-C310-4CBF-ADAF-123F6B6E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29"/>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Text-DS"/>
    <w:link w:val="Heading1Char"/>
    <w:uiPriority w:val="9"/>
    <w:qFormat/>
    <w:rsid w:val="00B27929"/>
    <w:pPr>
      <w:keepNext/>
      <w:keepLines/>
      <w:autoSpaceDE/>
      <w:autoSpaceDN/>
      <w:adjustRightInd/>
      <w:spacing w:after="240"/>
      <w:jc w:val="center"/>
      <w:outlineLvl w:val="0"/>
    </w:pPr>
    <w:rPr>
      <w:rFonts w:eastAsiaTheme="majorEastAsia"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929"/>
    <w:rPr>
      <w:rFonts w:ascii="Times New Roman" w:eastAsiaTheme="majorEastAsia" w:hAnsi="Times New Roman" w:cstheme="majorBidi"/>
      <w:b/>
      <w:bCs/>
      <w:color w:val="000000" w:themeColor="text1"/>
      <w:sz w:val="24"/>
      <w:szCs w:val="28"/>
    </w:rPr>
  </w:style>
  <w:style w:type="table" w:styleId="TableGrid">
    <w:name w:val="Table Grid"/>
    <w:basedOn w:val="TableNormal"/>
    <w:uiPriority w:val="59"/>
    <w:rsid w:val="00B2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7929"/>
    <w:pPr>
      <w:tabs>
        <w:tab w:val="center" w:pos="4680"/>
        <w:tab w:val="right" w:pos="9360"/>
      </w:tabs>
    </w:pPr>
  </w:style>
  <w:style w:type="character" w:customStyle="1" w:styleId="FooterChar">
    <w:name w:val="Footer Char"/>
    <w:basedOn w:val="DefaultParagraphFont"/>
    <w:link w:val="Footer"/>
    <w:uiPriority w:val="99"/>
    <w:rsid w:val="00B27929"/>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B27929"/>
  </w:style>
  <w:style w:type="character" w:customStyle="1" w:styleId="FootnoteTextChar">
    <w:name w:val="Footnote Text Char"/>
    <w:basedOn w:val="DefaultParagraphFont"/>
    <w:link w:val="FootnoteText"/>
    <w:uiPriority w:val="99"/>
    <w:semiHidden/>
    <w:rsid w:val="00B2792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27929"/>
    <w:rPr>
      <w:vertAlign w:val="superscript"/>
    </w:rPr>
  </w:style>
  <w:style w:type="paragraph" w:styleId="ListParagraph">
    <w:name w:val="List Paragraph"/>
    <w:basedOn w:val="Normal"/>
    <w:uiPriority w:val="34"/>
    <w:qFormat/>
    <w:rsid w:val="00B27929"/>
    <w:pPr>
      <w:ind w:left="720"/>
      <w:contextualSpacing/>
    </w:pPr>
  </w:style>
  <w:style w:type="paragraph" w:customStyle="1" w:styleId="Text-DS">
    <w:name w:val="Text - DS"/>
    <w:basedOn w:val="Normal"/>
    <w:qFormat/>
    <w:rsid w:val="00B27929"/>
    <w:pPr>
      <w:autoSpaceDE/>
      <w:autoSpaceDN/>
      <w:adjustRightInd/>
      <w:spacing w:line="480" w:lineRule="auto"/>
      <w:ind w:firstLine="720"/>
      <w:jc w:val="both"/>
    </w:pPr>
    <w:rPr>
      <w:rFonts w:cstheme="minorBidi"/>
      <w:sz w:val="24"/>
      <w:szCs w:val="22"/>
    </w:rPr>
  </w:style>
  <w:style w:type="paragraph" w:customStyle="1" w:styleId="BodyTextContinued">
    <w:name w:val="Body Text Continued"/>
    <w:basedOn w:val="BodyText"/>
    <w:next w:val="BodyText"/>
    <w:rsid w:val="00B27929"/>
    <w:pPr>
      <w:autoSpaceDE/>
      <w:autoSpaceDN/>
      <w:adjustRightInd/>
      <w:spacing w:after="240"/>
    </w:pPr>
    <w:rPr>
      <w:rFonts w:eastAsia="Times New Roman"/>
      <w:sz w:val="24"/>
    </w:rPr>
  </w:style>
  <w:style w:type="paragraph" w:styleId="BodyText">
    <w:name w:val="Body Text"/>
    <w:basedOn w:val="Normal"/>
    <w:link w:val="BodyTextChar"/>
    <w:uiPriority w:val="99"/>
    <w:semiHidden/>
    <w:unhideWhenUsed/>
    <w:rsid w:val="00B27929"/>
    <w:pPr>
      <w:spacing w:after="120"/>
    </w:pPr>
  </w:style>
  <w:style w:type="character" w:customStyle="1" w:styleId="BodyTextChar">
    <w:name w:val="Body Text Char"/>
    <w:basedOn w:val="DefaultParagraphFont"/>
    <w:link w:val="BodyText"/>
    <w:uiPriority w:val="99"/>
    <w:semiHidden/>
    <w:rsid w:val="00B2792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Ezelle</dc:creator>
  <cp:keywords/>
  <dc:description/>
  <cp:lastModifiedBy>Savannah Ezelle</cp:lastModifiedBy>
  <cp:revision>3</cp:revision>
  <dcterms:created xsi:type="dcterms:W3CDTF">2021-12-02T21:42:00Z</dcterms:created>
  <dcterms:modified xsi:type="dcterms:W3CDTF">2021-12-17T18:46:00Z</dcterms:modified>
</cp:coreProperties>
</file>